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0D49DF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6B5E367B" w:rsidR="00D477C0" w:rsidRPr="000D49DF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 w:rsidRPr="000D49DF">
        <w:rPr>
          <w:rFonts w:ascii="Arial" w:hAnsi="Arial" w:cs="Arial"/>
          <w:color w:val="000000"/>
          <w:sz w:val="20"/>
          <w:szCs w:val="20"/>
        </w:rPr>
        <w:tab/>
      </w:r>
      <w:r w:rsidR="000D49DF" w:rsidRPr="000D49DF">
        <w:rPr>
          <w:rFonts w:ascii="Arial" w:hAnsi="Arial" w:cs="Arial"/>
          <w:color w:val="000000"/>
          <w:sz w:val="20"/>
          <w:szCs w:val="20"/>
        </w:rPr>
        <w:t>Praha</w:t>
      </w:r>
      <w:r w:rsidR="001B6C27" w:rsidRPr="000D49D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9DF" w:rsidRPr="000D49DF">
        <w:rPr>
          <w:rFonts w:ascii="Arial" w:hAnsi="Arial" w:cs="Arial"/>
          <w:color w:val="000000"/>
          <w:sz w:val="20"/>
          <w:szCs w:val="20"/>
        </w:rPr>
        <w:t>7</w:t>
      </w:r>
      <w:r w:rsidR="001B6C27" w:rsidRPr="000D49DF">
        <w:rPr>
          <w:rFonts w:ascii="Arial" w:hAnsi="Arial" w:cs="Arial"/>
          <w:color w:val="000000"/>
          <w:sz w:val="20"/>
          <w:szCs w:val="20"/>
        </w:rPr>
        <w:t xml:space="preserve">. </w:t>
      </w:r>
      <w:r w:rsidR="000D49DF" w:rsidRPr="000D49DF">
        <w:rPr>
          <w:rFonts w:ascii="Arial" w:hAnsi="Arial" w:cs="Arial"/>
          <w:color w:val="000000"/>
          <w:sz w:val="20"/>
          <w:szCs w:val="20"/>
        </w:rPr>
        <w:t>března</w:t>
      </w:r>
      <w:r w:rsidR="001B6C27" w:rsidRPr="000D49D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9DF" w:rsidRPr="000D49DF">
        <w:rPr>
          <w:rFonts w:ascii="Arial" w:hAnsi="Arial" w:cs="Arial"/>
          <w:color w:val="000000"/>
          <w:sz w:val="20"/>
          <w:szCs w:val="20"/>
        </w:rPr>
        <w:t>2024</w:t>
      </w:r>
    </w:p>
    <w:p w14:paraId="6318BE0A" w14:textId="77777777" w:rsidR="00D477C0" w:rsidRPr="000D49DF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0D49DF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0D49DF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185D0027" w:rsidR="00AF1AA4" w:rsidRPr="000D49DF" w:rsidRDefault="00AF1AA4" w:rsidP="006603FA">
            <w:pPr>
              <w:pStyle w:val="ExhibitionInfo"/>
              <w:rPr>
                <w:lang w:val="cs-CZ"/>
              </w:rPr>
            </w:pPr>
          </w:p>
        </w:tc>
      </w:tr>
    </w:tbl>
    <w:p w14:paraId="5F6B46E2" w14:textId="6CC396D4" w:rsidR="00AF1AA4" w:rsidRPr="000D49DF" w:rsidRDefault="000D49DF" w:rsidP="00AF1AA4">
      <w:pPr>
        <w:pStyle w:val="Bodytext"/>
        <w:rPr>
          <w:lang w:val="cs-CZ"/>
        </w:rPr>
      </w:pPr>
      <w:r w:rsidRPr="000D49DF">
        <w:rPr>
          <w:sz w:val="40"/>
          <w:lang w:val="cs-CZ"/>
        </w:rPr>
        <w:t xml:space="preserve">Siemens a </w:t>
      </w:r>
      <w:proofErr w:type="spellStart"/>
      <w:r w:rsidRPr="000D49DF">
        <w:rPr>
          <w:sz w:val="40"/>
          <w:lang w:val="cs-CZ"/>
        </w:rPr>
        <w:t>Zumtobel</w:t>
      </w:r>
      <w:proofErr w:type="spellEnd"/>
      <w:r w:rsidRPr="000D49DF">
        <w:rPr>
          <w:sz w:val="40"/>
          <w:lang w:val="cs-CZ"/>
        </w:rPr>
        <w:t xml:space="preserve"> spojili síly, </w:t>
      </w:r>
      <w:r w:rsidR="001B0680">
        <w:rPr>
          <w:sz w:val="40"/>
          <w:lang w:val="cs-CZ"/>
        </w:rPr>
        <w:t>aby rozvinuli oblast chytrých řešení pro budovy</w:t>
      </w:r>
    </w:p>
    <w:p w14:paraId="46742F99" w14:textId="77777777" w:rsidR="00AF1AA4" w:rsidRPr="000D49DF" w:rsidRDefault="00AF1AA4" w:rsidP="00AF1AA4">
      <w:pPr>
        <w:pStyle w:val="Bodytext"/>
        <w:rPr>
          <w:lang w:val="cs-CZ"/>
        </w:rPr>
      </w:pPr>
    </w:p>
    <w:p w14:paraId="1AC80A89" w14:textId="5E8D876C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Siemens, výrobce </w:t>
      </w:r>
      <w:proofErr w:type="spellStart"/>
      <w:r w:rsidRPr="000D49DF">
        <w:rPr>
          <w:lang w:val="cs-CZ"/>
        </w:rPr>
        <w:t>smart</w:t>
      </w:r>
      <w:proofErr w:type="spellEnd"/>
      <w:r w:rsidRPr="000D49DF">
        <w:rPr>
          <w:lang w:val="cs-CZ"/>
        </w:rPr>
        <w:t xml:space="preserve"> senzoru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a skupina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 xml:space="preserve"> Group,</w:t>
      </w:r>
      <w:r w:rsidR="001B0680">
        <w:rPr>
          <w:lang w:val="cs-CZ"/>
        </w:rPr>
        <w:t xml:space="preserve"> </w:t>
      </w:r>
      <w:r w:rsidRPr="000D49DF">
        <w:rPr>
          <w:lang w:val="cs-CZ"/>
        </w:rPr>
        <w:t xml:space="preserve">globální poskytovatel osvětlovacích řešení, oznámili partnerskou spolupráci na ekosystému chytrého osvětlení. Pokročilá senzorová technologie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</w:t>
      </w:r>
      <w:r w:rsidR="001B0680">
        <w:rPr>
          <w:lang w:val="cs-CZ"/>
        </w:rPr>
        <w:t>se bude integrovat</w:t>
      </w:r>
      <w:r w:rsidRPr="000D49DF">
        <w:rPr>
          <w:lang w:val="cs-CZ"/>
        </w:rPr>
        <w:t xml:space="preserve"> do prémiových svítidel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 xml:space="preserve"> a </w:t>
      </w:r>
      <w:proofErr w:type="gramStart"/>
      <w:r w:rsidRPr="000D49DF">
        <w:rPr>
          <w:lang w:val="cs-CZ"/>
        </w:rPr>
        <w:t>vytvoří</w:t>
      </w:r>
      <w:proofErr w:type="gramEnd"/>
      <w:r w:rsidRPr="000D49DF">
        <w:rPr>
          <w:lang w:val="cs-CZ"/>
        </w:rPr>
        <w:t xml:space="preserve"> tak pro zákazníky atraktivní balíček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osvětlení.</w:t>
      </w:r>
    </w:p>
    <w:p w14:paraId="0748E544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12901DB9" w14:textId="2731C787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Siemens, </w:t>
      </w:r>
      <w:r w:rsidR="001B0680">
        <w:rPr>
          <w:lang w:val="cs-CZ"/>
        </w:rPr>
        <w:t>globální</w:t>
      </w:r>
      <w:r w:rsidRPr="000D49DF">
        <w:rPr>
          <w:lang w:val="cs-CZ"/>
        </w:rPr>
        <w:t xml:space="preserve"> společnost působící v oblasti technologií budov a jeho dceřiná společnost, výrobce senzorů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, oznámili strategickou spolupráci se skupinou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>, poskytovatelem globálních osvětlovacích řešení</w:t>
      </w:r>
      <w:r w:rsidR="001B0680">
        <w:rPr>
          <w:lang w:val="cs-CZ"/>
        </w:rPr>
        <w:t>. Cílem spolupráce</w:t>
      </w:r>
      <w:r w:rsidRPr="000D49DF">
        <w:rPr>
          <w:lang w:val="cs-CZ"/>
        </w:rPr>
        <w:t xml:space="preserve"> </w:t>
      </w:r>
      <w:r w:rsidR="001B0680">
        <w:rPr>
          <w:lang w:val="cs-CZ"/>
        </w:rPr>
        <w:t>je</w:t>
      </w:r>
      <w:r w:rsidRPr="000D49DF">
        <w:rPr>
          <w:lang w:val="cs-CZ"/>
        </w:rPr>
        <w:t xml:space="preserve"> </w:t>
      </w:r>
      <w:r w:rsidR="001B0680">
        <w:rPr>
          <w:lang w:val="cs-CZ"/>
        </w:rPr>
        <w:t xml:space="preserve">rozšířit </w:t>
      </w:r>
      <w:r w:rsidRPr="000D49DF">
        <w:rPr>
          <w:lang w:val="cs-CZ"/>
        </w:rPr>
        <w:t xml:space="preserve">adopci chytrých technologií budov, včetně inteligentního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osvětlení, a stanovit nové standardy efektivity a udržitelnosti provozu budov po celém světě. </w:t>
      </w:r>
      <w:r w:rsidR="001B0680">
        <w:rPr>
          <w:lang w:val="cs-CZ"/>
        </w:rPr>
        <w:t>Uvedené</w:t>
      </w:r>
      <w:r w:rsidRPr="000D49DF">
        <w:rPr>
          <w:lang w:val="cs-CZ"/>
        </w:rPr>
        <w:t xml:space="preserve"> spojení přináší prefabrikované řízení svítidel s efektivní bezdrátovou komunikací. Podstatou spolupráce je technická integrace </w:t>
      </w:r>
      <w:proofErr w:type="spellStart"/>
      <w:r w:rsidRPr="000D49DF">
        <w:rPr>
          <w:lang w:val="cs-CZ"/>
        </w:rPr>
        <w:t>smart</w:t>
      </w:r>
      <w:proofErr w:type="spellEnd"/>
      <w:r w:rsidRPr="000D49DF">
        <w:rPr>
          <w:lang w:val="cs-CZ"/>
        </w:rPr>
        <w:t xml:space="preserve"> senzorů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do prémiového osvětlovacího portfolia skupiny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 xml:space="preserve">, jak pod značkou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 xml:space="preserve">, tak pod značkou </w:t>
      </w:r>
      <w:proofErr w:type="spellStart"/>
      <w:r w:rsidRPr="000D49DF">
        <w:rPr>
          <w:lang w:val="cs-CZ"/>
        </w:rPr>
        <w:t>Thorn</w:t>
      </w:r>
      <w:proofErr w:type="spellEnd"/>
      <w:r w:rsidRPr="000D49DF">
        <w:rPr>
          <w:lang w:val="cs-CZ"/>
        </w:rPr>
        <w:t xml:space="preserve">. Výsledkem je komplexní sada chytrých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svítidel, </w:t>
      </w:r>
      <w:r w:rsidR="001B0680">
        <w:rPr>
          <w:lang w:val="cs-CZ"/>
        </w:rPr>
        <w:t xml:space="preserve">která </w:t>
      </w:r>
      <w:proofErr w:type="gramStart"/>
      <w:r w:rsidR="001B0680">
        <w:rPr>
          <w:lang w:val="cs-CZ"/>
        </w:rPr>
        <w:t>zvýší</w:t>
      </w:r>
      <w:proofErr w:type="gramEnd"/>
      <w:r w:rsidR="001B0680">
        <w:rPr>
          <w:lang w:val="cs-CZ"/>
        </w:rPr>
        <w:t xml:space="preserve"> </w:t>
      </w:r>
      <w:r w:rsidRPr="000D49DF">
        <w:rPr>
          <w:lang w:val="cs-CZ"/>
        </w:rPr>
        <w:t>uživatelů a k</w:t>
      </w:r>
      <w:r w:rsidR="001B0680">
        <w:rPr>
          <w:lang w:val="cs-CZ"/>
        </w:rPr>
        <w:t> umožní řídit provoz budov udržitelně a energeticky efektivně.</w:t>
      </w:r>
      <w:r w:rsidRPr="000D49DF">
        <w:rPr>
          <w:lang w:val="cs-CZ"/>
        </w:rPr>
        <w:t xml:space="preserve"> Spolupráce se bude zaměřovat </w:t>
      </w:r>
      <w:r w:rsidR="001B0680">
        <w:rPr>
          <w:lang w:val="cs-CZ"/>
        </w:rPr>
        <w:t>především</w:t>
      </w:r>
      <w:r w:rsidRPr="000D49DF">
        <w:rPr>
          <w:lang w:val="cs-CZ"/>
        </w:rPr>
        <w:t xml:space="preserve"> na komerční budovy, univerzitní kampusy a chytré nemocnice.</w:t>
      </w:r>
    </w:p>
    <w:p w14:paraId="3DD108A4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17454B88" w14:textId="6CFD9FDF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"Spojení dvou lídrů – v oblasti chytrých technologií a v osvětlovací technice – </w:t>
      </w:r>
      <w:proofErr w:type="gramStart"/>
      <w:r w:rsidRPr="000D49DF">
        <w:rPr>
          <w:lang w:val="cs-CZ"/>
        </w:rPr>
        <w:t>vytváří</w:t>
      </w:r>
      <w:proofErr w:type="gramEnd"/>
      <w:r w:rsidRPr="000D49DF">
        <w:rPr>
          <w:lang w:val="cs-CZ"/>
        </w:rPr>
        <w:t xml:space="preserve"> příležitost k inovacím a ke zrychlování implementace pokročilých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řešení u našich zákazníků," řekl Alfred </w:t>
      </w:r>
      <w:proofErr w:type="spellStart"/>
      <w:r w:rsidRPr="000D49DF">
        <w:rPr>
          <w:lang w:val="cs-CZ"/>
        </w:rPr>
        <w:t>Felder</w:t>
      </w:r>
      <w:proofErr w:type="spellEnd"/>
      <w:r w:rsidRPr="000D49DF">
        <w:rPr>
          <w:lang w:val="cs-CZ"/>
        </w:rPr>
        <w:t xml:space="preserve">, generální ředitel skupiny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>. "</w:t>
      </w:r>
      <w:r w:rsidR="001B0680">
        <w:rPr>
          <w:lang w:val="cs-CZ"/>
        </w:rPr>
        <w:t>Propojení</w:t>
      </w:r>
      <w:r w:rsidRPr="000D49DF">
        <w:rPr>
          <w:lang w:val="cs-CZ"/>
        </w:rPr>
        <w:t xml:space="preserve"> </w:t>
      </w:r>
      <w:r w:rsidR="001B0680">
        <w:rPr>
          <w:lang w:val="cs-CZ"/>
        </w:rPr>
        <w:t>našich</w:t>
      </w:r>
      <w:r w:rsidRPr="000D49DF">
        <w:rPr>
          <w:lang w:val="cs-CZ"/>
        </w:rPr>
        <w:t xml:space="preserve"> značek obohatí trh v </w:t>
      </w:r>
      <w:r w:rsidR="001B0680">
        <w:rPr>
          <w:lang w:val="cs-CZ"/>
        </w:rPr>
        <w:t>segmentu</w:t>
      </w:r>
      <w:r w:rsidRPr="000D49DF">
        <w:rPr>
          <w:lang w:val="cs-CZ"/>
        </w:rPr>
        <w:t xml:space="preserve"> chytrých budov a</w:t>
      </w:r>
      <w:r w:rsidR="001B0680">
        <w:rPr>
          <w:lang w:val="cs-CZ"/>
        </w:rPr>
        <w:t> dá svítidlům</w:t>
      </w:r>
      <w:r w:rsidRPr="000D49DF">
        <w:rPr>
          <w:lang w:val="cs-CZ"/>
        </w:rPr>
        <w:t xml:space="preserve"> </w:t>
      </w:r>
      <w:r w:rsidR="001B0680">
        <w:rPr>
          <w:lang w:val="cs-CZ"/>
        </w:rPr>
        <w:t xml:space="preserve">mnoho dalších </w:t>
      </w:r>
      <w:r w:rsidRPr="000D49DF">
        <w:rPr>
          <w:lang w:val="cs-CZ"/>
        </w:rPr>
        <w:t>funkcí."</w:t>
      </w:r>
    </w:p>
    <w:p w14:paraId="586F4C9D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40DB0351" w14:textId="49CC041C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Cílem spolupráce je umožnit díky </w:t>
      </w:r>
      <w:r w:rsidR="001B0680">
        <w:rPr>
          <w:lang w:val="cs-CZ"/>
        </w:rPr>
        <w:t>propojení</w:t>
      </w:r>
      <w:r w:rsidRPr="000D49DF">
        <w:rPr>
          <w:lang w:val="cs-CZ"/>
        </w:rPr>
        <w:t xml:space="preserve"> firemních portfolií také rychlejší přístup k inovativním řešením a službám, které mohou pomoci snižovat uhlíkovou stopu budov, zvyšovat spokojenost uživatelů a snižovat provozní náklady. Předem sestavené balíčky produktů skupiny </w:t>
      </w:r>
      <w:proofErr w:type="spellStart"/>
      <w:r w:rsidRPr="000D49DF">
        <w:rPr>
          <w:lang w:val="cs-CZ"/>
        </w:rPr>
        <w:t>Zumtobel</w:t>
      </w:r>
      <w:proofErr w:type="spellEnd"/>
      <w:r w:rsidRPr="000D49DF">
        <w:rPr>
          <w:lang w:val="cs-CZ"/>
        </w:rPr>
        <w:t xml:space="preserve"> s</w:t>
      </w:r>
      <w:r w:rsidR="001B0680">
        <w:rPr>
          <w:lang w:val="cs-CZ"/>
        </w:rPr>
        <w:t> </w:t>
      </w:r>
      <w:r w:rsidRPr="000D49DF">
        <w:rPr>
          <w:lang w:val="cs-CZ"/>
        </w:rPr>
        <w:t xml:space="preserve">integrovanými senzory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pro nové i modernizované objekty optimalizují proces dodávky a zjednodušují objednávání. Bezdrátová síť senzorů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umožňuje rychlou instalaci chytrých svítidel, bez nutnosti zřizování kabelových rozvodů</w:t>
      </w:r>
      <w:r w:rsidR="0097618D">
        <w:rPr>
          <w:lang w:val="cs-CZ"/>
        </w:rPr>
        <w:t>,</w:t>
      </w:r>
      <w:r w:rsidRPr="000D49DF">
        <w:rPr>
          <w:lang w:val="cs-CZ"/>
        </w:rPr>
        <w:t xml:space="preserve"> a tedy i velmi rychlé uvádění do provozu</w:t>
      </w:r>
      <w:r w:rsidR="0097618D">
        <w:rPr>
          <w:lang w:val="cs-CZ"/>
        </w:rPr>
        <w:t xml:space="preserve">. </w:t>
      </w:r>
      <w:r w:rsidRPr="000D49DF">
        <w:rPr>
          <w:lang w:val="cs-CZ"/>
        </w:rPr>
        <w:t>V</w:t>
      </w:r>
      <w:r w:rsidR="0097618D">
        <w:rPr>
          <w:lang w:val="cs-CZ"/>
        </w:rPr>
        <w:t> </w:t>
      </w:r>
      <w:r w:rsidRPr="000D49DF">
        <w:rPr>
          <w:lang w:val="cs-CZ"/>
        </w:rPr>
        <w:t xml:space="preserve">neposlední řadě umožní inteligentní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osvětlení sběr a analýzu dat o</w:t>
      </w:r>
      <w:r w:rsidR="0097618D">
        <w:rPr>
          <w:lang w:val="cs-CZ"/>
        </w:rPr>
        <w:t> </w:t>
      </w:r>
      <w:r w:rsidRPr="000D49DF">
        <w:rPr>
          <w:lang w:val="cs-CZ"/>
        </w:rPr>
        <w:t>obsazení jednotlivých prostor v budově, vnitřní navigaci v</w:t>
      </w:r>
      <w:r w:rsidR="001B0680">
        <w:rPr>
          <w:lang w:val="cs-CZ"/>
        </w:rPr>
        <w:t> </w:t>
      </w:r>
      <w:r w:rsidRPr="000D49DF">
        <w:rPr>
          <w:lang w:val="cs-CZ"/>
        </w:rPr>
        <w:t>budovách a</w:t>
      </w:r>
      <w:r w:rsidR="0097618D">
        <w:rPr>
          <w:lang w:val="cs-CZ"/>
        </w:rPr>
        <w:t> </w:t>
      </w:r>
      <w:r w:rsidRPr="000D49DF">
        <w:rPr>
          <w:lang w:val="cs-CZ"/>
        </w:rPr>
        <w:t>sledování pohybu mobilního vybavení, označeného lokalizační visačkou s</w:t>
      </w:r>
      <w:r w:rsidR="0097618D">
        <w:rPr>
          <w:lang w:val="cs-CZ"/>
        </w:rPr>
        <w:t> </w:t>
      </w:r>
      <w:r w:rsidRPr="000D49DF">
        <w:rPr>
          <w:lang w:val="cs-CZ"/>
        </w:rPr>
        <w:t xml:space="preserve">čipem (RTLS). Portfolio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je rovněž součástí </w:t>
      </w:r>
      <w:proofErr w:type="spellStart"/>
      <w:r w:rsidRPr="000D49DF">
        <w:rPr>
          <w:lang w:val="cs-CZ"/>
        </w:rPr>
        <w:t>marketplace</w:t>
      </w:r>
      <w:proofErr w:type="spellEnd"/>
      <w:r w:rsidRPr="000D49DF">
        <w:rPr>
          <w:lang w:val="cs-CZ"/>
        </w:rPr>
        <w:t xml:space="preserve"> Siemens </w:t>
      </w:r>
      <w:proofErr w:type="spellStart"/>
      <w:r w:rsidRPr="000D49DF">
        <w:rPr>
          <w:lang w:val="cs-CZ"/>
        </w:rPr>
        <w:t>Xcelerator</w:t>
      </w:r>
      <w:proofErr w:type="spellEnd"/>
      <w:r w:rsidRPr="000D49DF">
        <w:rPr>
          <w:lang w:val="cs-CZ"/>
        </w:rPr>
        <w:t>, otevřené digitální obchodní platformy pro urychlení digitální transformace.</w:t>
      </w:r>
    </w:p>
    <w:p w14:paraId="38461D6A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74E33B4E" w14:textId="43C0E509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"Díky cenným poznatkům a analýzám umožňují chytrá osvětlovací řešení přesné rozhodování, založené na datech a podporují udržitelnou digitální transformaci," uvedl Dave </w:t>
      </w:r>
      <w:proofErr w:type="spellStart"/>
      <w:r w:rsidRPr="000D49DF">
        <w:rPr>
          <w:lang w:val="cs-CZ"/>
        </w:rPr>
        <w:t>Hopping</w:t>
      </w:r>
      <w:proofErr w:type="spellEnd"/>
      <w:r w:rsidRPr="000D49DF">
        <w:rPr>
          <w:lang w:val="cs-CZ"/>
        </w:rPr>
        <w:t xml:space="preserve">, generální ředitel divize </w:t>
      </w:r>
      <w:proofErr w:type="spellStart"/>
      <w:r w:rsidRPr="000D49DF">
        <w:rPr>
          <w:lang w:val="cs-CZ"/>
        </w:rPr>
        <w:t>Solutions</w:t>
      </w:r>
      <w:proofErr w:type="spellEnd"/>
      <w:r w:rsidRPr="000D49DF">
        <w:rPr>
          <w:lang w:val="cs-CZ"/>
        </w:rPr>
        <w:t xml:space="preserve"> and </w:t>
      </w:r>
      <w:proofErr w:type="spellStart"/>
      <w:r w:rsidRPr="000D49DF">
        <w:rPr>
          <w:lang w:val="cs-CZ"/>
        </w:rPr>
        <w:t>Services</w:t>
      </w:r>
      <w:proofErr w:type="spellEnd"/>
      <w:r w:rsidRPr="000D49DF">
        <w:rPr>
          <w:lang w:val="cs-CZ"/>
        </w:rPr>
        <w:t xml:space="preserve"> společnosti Siemens, Smart Infrastructure. "Sdílením vizí této spolupráce se nám </w:t>
      </w:r>
      <w:proofErr w:type="gramStart"/>
      <w:r w:rsidRPr="000D49DF">
        <w:rPr>
          <w:lang w:val="cs-CZ"/>
        </w:rPr>
        <w:t>daří</w:t>
      </w:r>
      <w:proofErr w:type="gramEnd"/>
      <w:r w:rsidRPr="000D49DF">
        <w:rPr>
          <w:lang w:val="cs-CZ"/>
        </w:rPr>
        <w:t xml:space="preserve"> nabízet řešení, která </w:t>
      </w:r>
      <w:r w:rsidR="0097618D">
        <w:rPr>
          <w:lang w:val="cs-CZ"/>
        </w:rPr>
        <w:t xml:space="preserve">se soustředí na </w:t>
      </w:r>
      <w:r w:rsidRPr="000D49DF">
        <w:rPr>
          <w:lang w:val="cs-CZ"/>
        </w:rPr>
        <w:t>uživatele a</w:t>
      </w:r>
      <w:r w:rsidR="001B0680">
        <w:rPr>
          <w:lang w:val="cs-CZ"/>
        </w:rPr>
        <w:t> </w:t>
      </w:r>
      <w:r w:rsidRPr="000D49DF">
        <w:rPr>
          <w:lang w:val="cs-CZ"/>
        </w:rPr>
        <w:t>přinášejí významné úspory energie a dalších provozních nákladů."</w:t>
      </w:r>
    </w:p>
    <w:p w14:paraId="4C670A55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28044768" w14:textId="0BAB2134" w:rsidR="000D49DF" w:rsidRPr="000D49DF" w:rsidRDefault="000D49DF" w:rsidP="000D49DF">
      <w:pPr>
        <w:pStyle w:val="Bodytext"/>
        <w:ind w:right="2097"/>
        <w:rPr>
          <w:lang w:val="cs-CZ"/>
        </w:rPr>
      </w:pPr>
      <w:r w:rsidRPr="000D49DF">
        <w:rPr>
          <w:lang w:val="cs-CZ"/>
        </w:rPr>
        <w:t xml:space="preserve">Přístup k datům budov, zachyceným pomocí chytrých </w:t>
      </w:r>
      <w:proofErr w:type="spellStart"/>
      <w:r w:rsidRPr="000D49DF">
        <w:rPr>
          <w:lang w:val="cs-CZ"/>
        </w:rPr>
        <w:t>IoT</w:t>
      </w:r>
      <w:proofErr w:type="spellEnd"/>
      <w:r w:rsidRPr="000D49DF">
        <w:rPr>
          <w:lang w:val="cs-CZ"/>
        </w:rPr>
        <w:t xml:space="preserve"> senzorů </w:t>
      </w:r>
      <w:proofErr w:type="spellStart"/>
      <w:r w:rsidRPr="000D49DF">
        <w:rPr>
          <w:lang w:val="cs-CZ"/>
        </w:rPr>
        <w:t>Enlighted</w:t>
      </w:r>
      <w:proofErr w:type="spellEnd"/>
      <w:r w:rsidRPr="000D49DF">
        <w:rPr>
          <w:lang w:val="cs-CZ"/>
        </w:rPr>
        <w:t xml:space="preserve"> umožňuje odpovědným manažerům budov optimalizovat provoz, zvyšovat energetickou účinnost a vylepšovat provozní prostory tak, aby byly pohodlnější, udržitelnější a připravené na budoucnost.</w:t>
      </w:r>
    </w:p>
    <w:p w14:paraId="4734232B" w14:textId="77777777" w:rsidR="000D49DF" w:rsidRPr="000D49DF" w:rsidRDefault="000D49DF" w:rsidP="000D49DF">
      <w:pPr>
        <w:pStyle w:val="Bodytext"/>
        <w:ind w:right="2097"/>
        <w:rPr>
          <w:lang w:val="cs-CZ"/>
        </w:rPr>
      </w:pPr>
    </w:p>
    <w:p w14:paraId="3C0B5604" w14:textId="77777777" w:rsidR="00AF1AA4" w:rsidRPr="000D49DF" w:rsidRDefault="00AF1AA4" w:rsidP="00AF1AA4">
      <w:pPr>
        <w:pStyle w:val="Bodytext"/>
        <w:rPr>
          <w:lang w:val="cs-CZ"/>
        </w:rPr>
      </w:pPr>
    </w:p>
    <w:p w14:paraId="5531DB2E" w14:textId="77777777" w:rsidR="00D477C0" w:rsidRPr="000D49DF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0E2D4CAA" w:rsidR="001B6C27" w:rsidRPr="000D49DF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D49DF">
        <w:rPr>
          <w:rFonts w:ascii="Arial" w:hAnsi="Arial" w:cs="Arial"/>
          <w:b/>
          <w:bCs/>
          <w:color w:val="000000"/>
        </w:rPr>
        <w:t xml:space="preserve">Fotografie ke stažení: </w:t>
      </w:r>
    </w:p>
    <w:p w14:paraId="7A7DA78D" w14:textId="5F47778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D49DF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D49DF">
        <w:rPr>
          <w:rFonts w:ascii="Arial" w:hAnsi="Arial" w:cs="Arial"/>
          <w:color w:val="000000"/>
        </w:rPr>
        <w:t>Siemens, s.r.o.,</w:t>
      </w:r>
      <w:r w:rsidRPr="000D49DF">
        <w:rPr>
          <w:rFonts w:ascii="Arial" w:hAnsi="Arial" w:cs="Arial"/>
          <w:color w:val="000000"/>
          <w:spacing w:val="-4"/>
        </w:rPr>
        <w:t xml:space="preserve"> </w:t>
      </w:r>
      <w:r w:rsidRPr="000D49DF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D49DF">
        <w:rPr>
          <w:rFonts w:ascii="Arial" w:hAnsi="Arial" w:cs="Arial"/>
        </w:rPr>
        <w:t>Mariana Kellerová</w:t>
      </w:r>
      <w:r w:rsidRPr="000D49DF">
        <w:rPr>
          <w:rFonts w:ascii="Arial" w:hAnsi="Arial" w:cs="Arial"/>
          <w:color w:val="000000"/>
        </w:rPr>
        <w:t>,</w:t>
      </w:r>
      <w:r w:rsidRPr="000D49DF">
        <w:rPr>
          <w:rFonts w:ascii="Arial" w:hAnsi="Arial" w:cs="Arial"/>
          <w:color w:val="000000"/>
          <w:spacing w:val="-6"/>
        </w:rPr>
        <w:t xml:space="preserve"> </w:t>
      </w:r>
      <w:r w:rsidRPr="000D49DF">
        <w:rPr>
          <w:rFonts w:ascii="Arial" w:hAnsi="Arial" w:cs="Arial"/>
          <w:color w:val="000000"/>
        </w:rPr>
        <w:t>telefon:</w:t>
      </w:r>
      <w:r w:rsidRPr="000D49DF">
        <w:rPr>
          <w:rFonts w:ascii="Arial" w:hAnsi="Arial" w:cs="Arial"/>
          <w:color w:val="000000"/>
          <w:spacing w:val="-7"/>
        </w:rPr>
        <w:t xml:space="preserve"> </w:t>
      </w:r>
      <w:r w:rsidRPr="000D49DF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49DF">
        <w:rPr>
          <w:rFonts w:ascii="Arial" w:hAnsi="Arial" w:cs="Arial"/>
          <w:color w:val="000000"/>
        </w:rPr>
        <w:t>E-mail:</w:t>
      </w:r>
      <w:r w:rsidRPr="000D49DF"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 w:rsidRPr="000D49DF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49DF">
        <w:rPr>
          <w:rFonts w:ascii="Arial" w:hAnsi="Arial" w:cs="Arial"/>
        </w:rPr>
        <w:t xml:space="preserve">Sledujte naše novinky na </w:t>
      </w:r>
      <w:r w:rsidR="003770ED" w:rsidRPr="000D49DF">
        <w:rPr>
          <w:rFonts w:ascii="Arial" w:hAnsi="Arial" w:cs="Arial"/>
          <w:b/>
        </w:rPr>
        <w:t>X</w:t>
      </w:r>
      <w:r w:rsidRPr="000D49DF">
        <w:rPr>
          <w:rFonts w:ascii="Arial" w:hAnsi="Arial" w:cs="Arial"/>
        </w:rPr>
        <w:t xml:space="preserve">: </w:t>
      </w:r>
      <w:hyperlink r:id="rId8" w:history="1">
        <w:r w:rsidR="003770ED" w:rsidRPr="000D49DF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D49DF">
        <w:rPr>
          <w:rFonts w:ascii="Arial" w:hAnsi="Arial" w:cs="Arial"/>
          <w:color w:val="000000"/>
        </w:rPr>
        <w:lastRenderedPageBreak/>
        <w:t xml:space="preserve">Připojte se k nám na </w:t>
      </w:r>
      <w:r w:rsidRPr="000D49DF">
        <w:rPr>
          <w:rFonts w:ascii="Arial" w:hAnsi="Arial" w:cs="Arial"/>
          <w:b/>
          <w:color w:val="000000"/>
        </w:rPr>
        <w:t>Facebooku</w:t>
      </w:r>
      <w:r w:rsidRPr="000D49DF">
        <w:rPr>
          <w:rFonts w:ascii="Arial" w:hAnsi="Arial" w:cs="Arial"/>
          <w:color w:val="000000"/>
        </w:rPr>
        <w:t xml:space="preserve">: </w:t>
      </w:r>
      <w:hyperlink r:id="rId9" w:history="1">
        <w:r w:rsidRPr="000D49DF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0D49DF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0D49DF" w:rsidRDefault="00DE7021" w:rsidP="00DE7021">
      <w:pPr>
        <w:rPr>
          <w:rFonts w:ascii="Arial" w:hAnsi="Arial" w:cs="Arial"/>
          <w:sz w:val="16"/>
          <w:szCs w:val="16"/>
        </w:rPr>
      </w:pPr>
      <w:r w:rsidRPr="000D49DF">
        <w:rPr>
          <w:rFonts w:ascii="Arial" w:hAnsi="Arial" w:cs="Arial"/>
          <w:b/>
          <w:bCs/>
          <w:sz w:val="16"/>
          <w:szCs w:val="16"/>
        </w:rPr>
        <w:t>Siemens AG</w:t>
      </w:r>
      <w:r w:rsidRPr="000D49DF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D49DF">
        <w:rPr>
          <w:rFonts w:ascii="Arial" w:hAnsi="Arial" w:cs="Arial"/>
          <w:sz w:val="16"/>
          <w:szCs w:val="16"/>
        </w:rPr>
        <w:t>vytváří</w:t>
      </w:r>
      <w:proofErr w:type="gramEnd"/>
      <w:r w:rsidRPr="000D49DF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D49DF">
        <w:rPr>
          <w:rFonts w:ascii="Arial" w:hAnsi="Arial" w:cs="Arial"/>
          <w:sz w:val="16"/>
          <w:szCs w:val="16"/>
        </w:rPr>
        <w:t>Healthineers</w:t>
      </w:r>
      <w:proofErr w:type="spellEnd"/>
      <w:r w:rsidRPr="000D49DF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D49DF">
        <w:rPr>
          <w:rFonts w:ascii="Arial" w:hAnsi="Arial" w:cs="Arial"/>
          <w:sz w:val="16"/>
          <w:szCs w:val="16"/>
        </w:rPr>
        <w:t>utváří</w:t>
      </w:r>
      <w:proofErr w:type="gramEnd"/>
      <w:r w:rsidRPr="000D49DF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0D49DF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D49DF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0D49DF" w:rsidRDefault="00DE7021" w:rsidP="00DE7021">
      <w:pPr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0D49DF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D49DF">
        <w:rPr>
          <w:rFonts w:ascii="Arial" w:hAnsi="Arial" w:cs="Arial"/>
          <w:sz w:val="16"/>
          <w:szCs w:val="16"/>
        </w:rPr>
        <w:t>patří</w:t>
      </w:r>
      <w:proofErr w:type="gramEnd"/>
      <w:r w:rsidRPr="000D49DF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0D49DF">
        <w:rPr>
          <w:rFonts w:ascii="Arial" w:hAnsi="Arial" w:cs="Arial"/>
          <w:sz w:val="16"/>
          <w:szCs w:val="16"/>
        </w:rPr>
        <w:t>Healthineers</w:t>
      </w:r>
      <w:proofErr w:type="spellEnd"/>
      <w:r w:rsidRPr="000D49DF">
        <w:rPr>
          <w:rFonts w:ascii="Arial" w:hAnsi="Arial" w:cs="Arial"/>
          <w:sz w:val="16"/>
          <w:szCs w:val="16"/>
        </w:rPr>
        <w:t xml:space="preserve">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0D49DF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0D49DF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0D49DF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Pr="000D49DF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RPr="000D49DF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D49DF"/>
    <w:rsid w:val="001B002E"/>
    <w:rsid w:val="001B0680"/>
    <w:rsid w:val="001B6C27"/>
    <w:rsid w:val="00244CD8"/>
    <w:rsid w:val="00275005"/>
    <w:rsid w:val="00285228"/>
    <w:rsid w:val="002D1A06"/>
    <w:rsid w:val="00375602"/>
    <w:rsid w:val="003770ED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7618D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D477C0"/>
    <w:rsid w:val="00DD4E62"/>
    <w:rsid w:val="00D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2</cp:revision>
  <dcterms:created xsi:type="dcterms:W3CDTF">2024-03-07T08:30:00Z</dcterms:created>
  <dcterms:modified xsi:type="dcterms:W3CDTF">2024-03-07T08:30:00Z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