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7E2961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2979B447" w:rsidR="00D477C0" w:rsidRPr="007E2961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7E2961">
        <w:rPr>
          <w:rFonts w:ascii="Arial" w:hAnsi="Arial" w:cs="Arial"/>
          <w:color w:val="000000"/>
          <w:sz w:val="20"/>
          <w:szCs w:val="20"/>
        </w:rPr>
        <w:tab/>
      </w:r>
      <w:r w:rsidR="00F43DE3" w:rsidRPr="007E2961">
        <w:rPr>
          <w:rFonts w:ascii="Arial" w:hAnsi="Arial" w:cs="Arial"/>
          <w:color w:val="000000"/>
          <w:sz w:val="20"/>
          <w:szCs w:val="20"/>
        </w:rPr>
        <w:t>Praha 16</w:t>
      </w:r>
      <w:r w:rsidR="001B6C27" w:rsidRPr="007E2961">
        <w:rPr>
          <w:rFonts w:ascii="Arial" w:hAnsi="Arial" w:cs="Arial"/>
          <w:color w:val="000000"/>
          <w:sz w:val="20"/>
          <w:szCs w:val="20"/>
        </w:rPr>
        <w:t xml:space="preserve">. </w:t>
      </w:r>
      <w:r w:rsidR="00F43DE3" w:rsidRPr="007E2961">
        <w:rPr>
          <w:rFonts w:ascii="Arial" w:hAnsi="Arial" w:cs="Arial"/>
          <w:color w:val="000000"/>
          <w:sz w:val="20"/>
          <w:szCs w:val="20"/>
        </w:rPr>
        <w:t>dubna</w:t>
      </w:r>
      <w:r w:rsidR="001B6C27" w:rsidRPr="007E2961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43DE3" w:rsidRPr="007E2961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7E2961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7E296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6B46E2" w14:textId="789F09E8" w:rsidR="00AF1AA4" w:rsidRDefault="00F43DE3" w:rsidP="00AF1AA4">
      <w:pPr>
        <w:pStyle w:val="Bodytext"/>
        <w:rPr>
          <w:sz w:val="40"/>
          <w:lang w:val="cs-CZ"/>
        </w:rPr>
      </w:pPr>
      <w:r w:rsidRPr="007E2961">
        <w:rPr>
          <w:sz w:val="40"/>
          <w:lang w:val="cs-CZ"/>
        </w:rPr>
        <w:t>Siemens Xcelerator: Nový software Siemens automaticky identifikuje zranitelná výrobní zařízení</w:t>
      </w:r>
    </w:p>
    <w:p w14:paraId="4C8A23C9" w14:textId="77777777" w:rsidR="004912A5" w:rsidRPr="007E2961" w:rsidRDefault="004912A5" w:rsidP="00AF1AA4">
      <w:pPr>
        <w:pStyle w:val="Bodytext"/>
        <w:rPr>
          <w:lang w:val="cs-CZ"/>
        </w:rPr>
      </w:pPr>
    </w:p>
    <w:p w14:paraId="13FAD6CE" w14:textId="51E3EF84" w:rsidR="00F43DE3" w:rsidRPr="007E2961" w:rsidRDefault="007E2961" w:rsidP="00B55FD2">
      <w:pPr>
        <w:pStyle w:val="BulletsListing"/>
        <w:ind w:right="2097"/>
        <w:rPr>
          <w:lang w:val="cs-CZ"/>
        </w:rPr>
      </w:pPr>
      <w:r w:rsidRPr="007E2961">
        <w:rPr>
          <w:lang w:val="cs-CZ"/>
        </w:rPr>
        <w:t>SINEC Security Guard</w:t>
      </w:r>
      <w:r w:rsidRPr="007E2961">
        <w:rPr>
          <w:lang w:val="cs-CZ"/>
        </w:rPr>
        <w:t xml:space="preserve"> – i</w:t>
      </w:r>
      <w:r w:rsidR="00F43DE3" w:rsidRPr="007E2961">
        <w:rPr>
          <w:lang w:val="cs-CZ"/>
        </w:rPr>
        <w:t>ntuitivní cloudový software nabízený jako služba pro zlepšení kybernetické bezpečnosti ve výrobě</w:t>
      </w:r>
    </w:p>
    <w:p w14:paraId="190F6166" w14:textId="6675D7C8" w:rsidR="00F43DE3" w:rsidRPr="007E2961" w:rsidRDefault="00F43DE3" w:rsidP="00B55FD2">
      <w:pPr>
        <w:pStyle w:val="BulletsListing"/>
        <w:ind w:right="2097"/>
        <w:rPr>
          <w:lang w:val="cs-CZ"/>
        </w:rPr>
      </w:pPr>
      <w:r w:rsidRPr="007E2961">
        <w:rPr>
          <w:lang w:val="cs-CZ"/>
        </w:rPr>
        <w:t>Ukazuje zranitelná místa OT zařízení a stanovuje priority nápravných opatření.</w:t>
      </w:r>
    </w:p>
    <w:p w14:paraId="7E18413F" w14:textId="77777777" w:rsidR="00F43DE3" w:rsidRPr="007E2961" w:rsidRDefault="00F43DE3" w:rsidP="00B55FD2">
      <w:pPr>
        <w:pStyle w:val="BulletsListing"/>
        <w:ind w:right="2097"/>
        <w:rPr>
          <w:lang w:val="cs-CZ"/>
        </w:rPr>
      </w:pPr>
      <w:r w:rsidRPr="007E2961">
        <w:rPr>
          <w:lang w:val="cs-CZ"/>
        </w:rPr>
        <w:t>Umožňuje integraci s cloudovým SIEM Microsoft Sentinel</w:t>
      </w:r>
    </w:p>
    <w:p w14:paraId="038BFAC3" w14:textId="77777777" w:rsidR="00F43DE3" w:rsidRPr="007E2961" w:rsidRDefault="00F43DE3" w:rsidP="00B55FD2">
      <w:pPr>
        <w:pStyle w:val="BulletsListing"/>
        <w:ind w:right="2097"/>
        <w:rPr>
          <w:lang w:val="cs-CZ"/>
        </w:rPr>
      </w:pPr>
      <w:r w:rsidRPr="007E2961">
        <w:rPr>
          <w:lang w:val="cs-CZ"/>
        </w:rPr>
        <w:t>K dispozici na Siemens Xcelerator Marketplace od července 2024</w:t>
      </w:r>
    </w:p>
    <w:p w14:paraId="318B421D" w14:textId="6C65AF16" w:rsidR="00AF1AA4" w:rsidRPr="007E2961" w:rsidRDefault="00AF1AA4" w:rsidP="007E2961">
      <w:pPr>
        <w:pStyle w:val="BulletsListing"/>
        <w:numPr>
          <w:ilvl w:val="0"/>
          <w:numId w:val="0"/>
        </w:numPr>
        <w:ind w:left="227" w:right="2097"/>
        <w:rPr>
          <w:lang w:val="cs-CZ"/>
        </w:rPr>
      </w:pPr>
    </w:p>
    <w:p w14:paraId="79397F74" w14:textId="7451C8EC" w:rsidR="00F43DE3" w:rsidRPr="007E2961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>Výrobní zařízení jsou stále častěji terčem kybernetických útoků. Průmyslové podniky proto musí identifikovat a řešit potenciální zranitelnosti svých systémů. S cílem řešit potřebu co nejrychlejší identifikace zranitelných míst v</w:t>
      </w:r>
      <w:r w:rsidR="007E2961" w:rsidRPr="007E2961">
        <w:rPr>
          <w:lang w:val="cs-CZ"/>
        </w:rPr>
        <w:t> </w:t>
      </w:r>
      <w:r w:rsidRPr="007E2961">
        <w:rPr>
          <w:lang w:val="cs-CZ"/>
        </w:rPr>
        <w:t>oblasti kybernetické bezpečnosti ve výrobních halách uvede společnost Siemens na trh nový software jako službu z oblasti kybernetické bezpečnosti, který bude poprvé představen na veletrhu Hannover Messe 2024.</w:t>
      </w:r>
    </w:p>
    <w:p w14:paraId="0EDF4B87" w14:textId="77777777" w:rsidR="00F43DE3" w:rsidRPr="007E2961" w:rsidRDefault="00F43DE3" w:rsidP="007E2961">
      <w:pPr>
        <w:pStyle w:val="Bodytext"/>
        <w:ind w:right="2097"/>
        <w:rPr>
          <w:lang w:val="cs-CZ"/>
        </w:rPr>
      </w:pPr>
    </w:p>
    <w:p w14:paraId="2DDB7529" w14:textId="0CF3D06E" w:rsidR="00F43DE3" w:rsidRPr="007E2961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>Cloudový systém SINEC Security Guard nabízí automatizované mapování zranitelností a správu zabezpečení optimalizovanou pro průmyslové provozovatele v prostředí OT (Operation Technology). Software dokáže automaticky přiřadit známé kybernetické bezpečnostní zranitelnosti k</w:t>
      </w:r>
      <w:r w:rsidR="007E2961" w:rsidRPr="007E2961">
        <w:rPr>
          <w:lang w:val="cs-CZ"/>
        </w:rPr>
        <w:t> </w:t>
      </w:r>
      <w:r w:rsidRPr="007E2961">
        <w:rPr>
          <w:lang w:val="cs-CZ"/>
        </w:rPr>
        <w:t xml:space="preserve">výrobním prostředkům průmyslových podniků. To umožňuje průmyslovým provozovatelům a odborníkům na automatizaci, kteří nemají specializované odborné znalosti v oblasti kybernetické bezpečnosti, identifikovat rizika kybernetické bezpečnosti mezi OT aktivy ve výrobě a získat analýzu hrozeb založenou na rizicích. Software pak doporučuje a </w:t>
      </w:r>
      <w:r w:rsidR="00B55FD2">
        <w:rPr>
          <w:lang w:val="cs-CZ"/>
        </w:rPr>
        <w:t>prioritizuje</w:t>
      </w:r>
      <w:r w:rsidRPr="007E2961">
        <w:rPr>
          <w:lang w:val="cs-CZ"/>
        </w:rPr>
        <w:t xml:space="preserve"> opatření k</w:t>
      </w:r>
      <w:r w:rsidR="00B55FD2">
        <w:rPr>
          <w:lang w:val="cs-CZ"/>
        </w:rPr>
        <w:t> </w:t>
      </w:r>
      <w:r w:rsidRPr="007E2961">
        <w:rPr>
          <w:lang w:val="cs-CZ"/>
        </w:rPr>
        <w:t>jejich zmírnění. Definovaná opatření lze také plánovat a</w:t>
      </w:r>
      <w:r w:rsidR="007E2961" w:rsidRPr="007E2961">
        <w:rPr>
          <w:lang w:val="cs-CZ"/>
        </w:rPr>
        <w:t> </w:t>
      </w:r>
      <w:r w:rsidRPr="007E2961">
        <w:rPr>
          <w:lang w:val="cs-CZ"/>
        </w:rPr>
        <w:t xml:space="preserve">sledovat pomocí integrované správy úkolů. SINEC Security Guard je </w:t>
      </w:r>
      <w:r w:rsidR="00B55FD2">
        <w:rPr>
          <w:lang w:val="cs-CZ"/>
        </w:rPr>
        <w:t>k dispozici</w:t>
      </w:r>
      <w:r w:rsidRPr="007E2961">
        <w:rPr>
          <w:lang w:val="cs-CZ"/>
        </w:rPr>
        <w:t xml:space="preserve"> jako služba </w:t>
      </w:r>
      <w:r w:rsidRPr="007E2961">
        <w:rPr>
          <w:lang w:val="cs-CZ"/>
        </w:rPr>
        <w:lastRenderedPageBreak/>
        <w:t xml:space="preserve">(„SaaS“), </w:t>
      </w:r>
      <w:r w:rsidR="00B55FD2">
        <w:rPr>
          <w:lang w:val="cs-CZ"/>
        </w:rPr>
        <w:t>hostuje jej společnost</w:t>
      </w:r>
      <w:r w:rsidRPr="007E2961">
        <w:rPr>
          <w:lang w:val="cs-CZ"/>
        </w:rPr>
        <w:t xml:space="preserve"> Siemens a </w:t>
      </w:r>
      <w:r w:rsidR="00B55FD2">
        <w:rPr>
          <w:lang w:val="cs-CZ"/>
        </w:rPr>
        <w:t>zakoupit jej bude možné</w:t>
      </w:r>
      <w:r w:rsidRPr="007E2961">
        <w:rPr>
          <w:lang w:val="cs-CZ"/>
        </w:rPr>
        <w:t xml:space="preserve"> v</w:t>
      </w:r>
      <w:r w:rsidR="00B55FD2">
        <w:rPr>
          <w:lang w:val="cs-CZ"/>
        </w:rPr>
        <w:t> </w:t>
      </w:r>
      <w:r w:rsidRPr="007E2961">
        <w:rPr>
          <w:lang w:val="cs-CZ"/>
        </w:rPr>
        <w:t>červenci 2024 na Siemens Xcelerator Marketplace a na Siemens Digital Exchange.</w:t>
      </w:r>
    </w:p>
    <w:p w14:paraId="572A6EA6" w14:textId="77777777" w:rsidR="00F43DE3" w:rsidRPr="00B55FD2" w:rsidRDefault="00F43DE3" w:rsidP="007E2961">
      <w:pPr>
        <w:pStyle w:val="Bodytext"/>
        <w:ind w:right="2097"/>
        <w:rPr>
          <w:b/>
          <w:bCs/>
          <w:lang w:val="cs-CZ"/>
        </w:rPr>
      </w:pPr>
      <w:r w:rsidRPr="00B55FD2">
        <w:rPr>
          <w:b/>
          <w:bCs/>
          <w:lang w:val="cs-CZ"/>
        </w:rPr>
        <w:t xml:space="preserve"> </w:t>
      </w:r>
    </w:p>
    <w:p w14:paraId="690E5469" w14:textId="77777777" w:rsidR="00F43DE3" w:rsidRPr="00B55FD2" w:rsidRDefault="00F43DE3" w:rsidP="007E2961">
      <w:pPr>
        <w:pStyle w:val="Bodytext"/>
        <w:ind w:right="2097"/>
        <w:rPr>
          <w:b/>
          <w:bCs/>
          <w:lang w:val="cs-CZ"/>
        </w:rPr>
      </w:pPr>
      <w:r w:rsidRPr="00B55FD2">
        <w:rPr>
          <w:b/>
          <w:bCs/>
          <w:lang w:val="cs-CZ"/>
        </w:rPr>
        <w:t>Zvýšení ochrany snížením manuálních zásahů</w:t>
      </w:r>
    </w:p>
    <w:p w14:paraId="65C92C0A" w14:textId="4FEB3239" w:rsidR="00F43DE3" w:rsidRDefault="00F43DE3" w:rsidP="007E2961">
      <w:pPr>
        <w:pStyle w:val="Bodytext"/>
        <w:ind w:right="2097"/>
        <w:rPr>
          <w:i/>
          <w:iCs/>
          <w:lang w:val="cs-CZ"/>
        </w:rPr>
      </w:pPr>
      <w:r w:rsidRPr="00B55FD2">
        <w:rPr>
          <w:i/>
          <w:iCs/>
          <w:lang w:val="cs-CZ"/>
        </w:rPr>
        <w:t>"Se systémem SINEC Security Guard mohou zákazníci soustředit své zdroje na nejnaléhavější a nejrelevantnější zranitelnosti a zároveň mají ve svém závodě plnou transparentnost rizik. Jde o jedinečný systém, protože zohledňuje specifickou situaci provozního prostředí zákazníka a zároveň poskytuje informace důležité z hlediska bezpečnosti v oblasti OT,"</w:t>
      </w:r>
      <w:r w:rsidRPr="007E2961">
        <w:rPr>
          <w:lang w:val="cs-CZ"/>
        </w:rPr>
        <w:t xml:space="preserve"> říká Dirk Didascalou, ředitel</w:t>
      </w:r>
      <w:r w:rsidR="00B55FD2">
        <w:rPr>
          <w:lang w:val="cs-CZ"/>
        </w:rPr>
        <w:t xml:space="preserve"> pro technologie</w:t>
      </w:r>
      <w:r w:rsidRPr="007E2961">
        <w:rPr>
          <w:lang w:val="cs-CZ"/>
        </w:rPr>
        <w:t xml:space="preserve"> (CTO) společnosti Siemens Digital Industries. "</w:t>
      </w:r>
      <w:r w:rsidRPr="00B55FD2">
        <w:rPr>
          <w:i/>
          <w:iCs/>
          <w:lang w:val="cs-CZ"/>
        </w:rPr>
        <w:t>Při vývoji SINEC Security Guard jsme vycházeli z našich rozsáhlých zkušeností s kybernetickou bezpečností v našich vlastních továrnách."</w:t>
      </w:r>
    </w:p>
    <w:p w14:paraId="53F6B8A1" w14:textId="77777777" w:rsidR="00B55FD2" w:rsidRPr="00B55FD2" w:rsidRDefault="00B55FD2" w:rsidP="007E2961">
      <w:pPr>
        <w:pStyle w:val="Bodytext"/>
        <w:ind w:right="2097"/>
        <w:rPr>
          <w:i/>
          <w:iCs/>
          <w:lang w:val="cs-CZ"/>
        </w:rPr>
      </w:pPr>
    </w:p>
    <w:p w14:paraId="71AB6B0C" w14:textId="31D9CB68" w:rsidR="00F43DE3" w:rsidRPr="007E2961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 xml:space="preserve">V současné době mají provozovatelé </w:t>
      </w:r>
      <w:r w:rsidR="00B55FD2">
        <w:rPr>
          <w:lang w:val="cs-CZ"/>
        </w:rPr>
        <w:t>výrobních technologií (OT)</w:t>
      </w:r>
      <w:r w:rsidRPr="007E2961">
        <w:rPr>
          <w:lang w:val="cs-CZ"/>
        </w:rPr>
        <w:t xml:space="preserve"> v průmyslu za úkol nepřetržitě zabezpečovat svá výrobní zařízení. Musí analyzovat bezpečnostní doporučení dodavatelů, </w:t>
      </w:r>
      <w:r w:rsidR="00B55FD2">
        <w:rPr>
          <w:lang w:val="cs-CZ"/>
        </w:rPr>
        <w:t>manuálně</w:t>
      </w:r>
      <w:r w:rsidRPr="007E2961">
        <w:rPr>
          <w:lang w:val="cs-CZ"/>
        </w:rPr>
        <w:t xml:space="preserve"> je porovnávat s inventářem aktiv </w:t>
      </w:r>
      <w:r w:rsidR="00B55FD2">
        <w:rPr>
          <w:lang w:val="cs-CZ"/>
        </w:rPr>
        <w:t xml:space="preserve">v </w:t>
      </w:r>
      <w:r w:rsidRPr="007E2961">
        <w:rPr>
          <w:lang w:val="cs-CZ"/>
        </w:rPr>
        <w:t xml:space="preserve">závodě a stanovit priority pro </w:t>
      </w:r>
      <w:r w:rsidR="0023394F">
        <w:rPr>
          <w:lang w:val="cs-CZ"/>
        </w:rPr>
        <w:t>zmírňování dopadů</w:t>
      </w:r>
      <w:r w:rsidRPr="007E2961">
        <w:rPr>
          <w:lang w:val="cs-CZ"/>
        </w:rPr>
        <w:t>. Protože je tento proces při použití stávajících nástrojů časově náročný a náchylný k chybám, hrozí, že správci přehlédnou kritické zranitelnosti svých aktiv nebo dojde k</w:t>
      </w:r>
      <w:r w:rsidR="0023394F">
        <w:rPr>
          <w:lang w:val="cs-CZ"/>
        </w:rPr>
        <w:t> </w:t>
      </w:r>
      <w:r w:rsidRPr="007E2961">
        <w:rPr>
          <w:lang w:val="cs-CZ"/>
        </w:rPr>
        <w:t>falešně pozitivním výsledkům. To může vést k nesprávn</w:t>
      </w:r>
      <w:r w:rsidR="0023394F">
        <w:rPr>
          <w:lang w:val="cs-CZ"/>
        </w:rPr>
        <w:t>é</w:t>
      </w:r>
      <w:r w:rsidRPr="007E2961">
        <w:rPr>
          <w:lang w:val="cs-CZ"/>
        </w:rPr>
        <w:t xml:space="preserve"> </w:t>
      </w:r>
      <w:r w:rsidR="0023394F">
        <w:rPr>
          <w:lang w:val="cs-CZ"/>
        </w:rPr>
        <w:t xml:space="preserve">konfigurací </w:t>
      </w:r>
      <w:r w:rsidRPr="007E2961">
        <w:rPr>
          <w:lang w:val="cs-CZ"/>
        </w:rPr>
        <w:t>technick</w:t>
      </w:r>
      <w:r w:rsidR="0023394F">
        <w:rPr>
          <w:lang w:val="cs-CZ"/>
        </w:rPr>
        <w:t>ých</w:t>
      </w:r>
      <w:r w:rsidRPr="007E2961">
        <w:rPr>
          <w:lang w:val="cs-CZ"/>
        </w:rPr>
        <w:t xml:space="preserve"> prostředků</w:t>
      </w:r>
      <w:r w:rsidR="0023394F">
        <w:rPr>
          <w:lang w:val="cs-CZ"/>
        </w:rPr>
        <w:t>,</w:t>
      </w:r>
      <w:r w:rsidRPr="007E2961">
        <w:rPr>
          <w:lang w:val="cs-CZ"/>
        </w:rPr>
        <w:t xml:space="preserve"> například síťový</w:t>
      </w:r>
      <w:r w:rsidR="0023394F">
        <w:rPr>
          <w:lang w:val="cs-CZ"/>
        </w:rPr>
        <w:t>ch</w:t>
      </w:r>
      <w:r w:rsidRPr="007E2961">
        <w:rPr>
          <w:lang w:val="cs-CZ"/>
        </w:rPr>
        <w:t xml:space="preserve"> komponentů</w:t>
      </w:r>
      <w:r w:rsidR="0023394F">
        <w:rPr>
          <w:lang w:val="cs-CZ"/>
        </w:rPr>
        <w:t>,</w:t>
      </w:r>
      <w:r w:rsidRPr="007E2961">
        <w:rPr>
          <w:lang w:val="cs-CZ"/>
        </w:rPr>
        <w:t xml:space="preserve"> a neadekvátn</w:t>
      </w:r>
      <w:r w:rsidR="0023394F">
        <w:rPr>
          <w:lang w:val="cs-CZ"/>
        </w:rPr>
        <w:t>ímu</w:t>
      </w:r>
      <w:r w:rsidRPr="007E2961">
        <w:rPr>
          <w:lang w:val="cs-CZ"/>
        </w:rPr>
        <w:t xml:space="preserve"> </w:t>
      </w:r>
      <w:r w:rsidR="0023394F">
        <w:rPr>
          <w:lang w:val="cs-CZ"/>
        </w:rPr>
        <w:t>rozdělení</w:t>
      </w:r>
      <w:r w:rsidRPr="007E2961">
        <w:rPr>
          <w:lang w:val="cs-CZ"/>
        </w:rPr>
        <w:t xml:space="preserve"> lidský</w:t>
      </w:r>
      <w:r w:rsidR="0023394F">
        <w:rPr>
          <w:lang w:val="cs-CZ"/>
        </w:rPr>
        <w:t>ch</w:t>
      </w:r>
      <w:r w:rsidRPr="007E2961">
        <w:rPr>
          <w:lang w:val="cs-CZ"/>
        </w:rPr>
        <w:t xml:space="preserve"> zdrojů. S nástrojem SINEC Security Guard mohou provozovatelé</w:t>
      </w:r>
      <w:r w:rsidR="0023394F">
        <w:rPr>
          <w:lang w:val="cs-CZ"/>
        </w:rPr>
        <w:t xml:space="preserve"> průmyslových provozů</w:t>
      </w:r>
      <w:r w:rsidRPr="007E2961">
        <w:rPr>
          <w:lang w:val="cs-CZ"/>
        </w:rPr>
        <w:t xml:space="preserve"> tyto problémy řešit, aniž by potřebovali hluboké znalosti v oblasti kybernetické bezpečnosti.</w:t>
      </w:r>
    </w:p>
    <w:p w14:paraId="5836AF62" w14:textId="77777777" w:rsidR="00F43DE3" w:rsidRPr="0023394F" w:rsidRDefault="00F43DE3" w:rsidP="007E2961">
      <w:pPr>
        <w:pStyle w:val="Bodytext"/>
        <w:ind w:right="2097"/>
        <w:rPr>
          <w:b/>
          <w:bCs/>
          <w:lang w:val="cs-CZ"/>
        </w:rPr>
      </w:pPr>
    </w:p>
    <w:p w14:paraId="44F31E8A" w14:textId="77777777" w:rsidR="00F43DE3" w:rsidRPr="0023394F" w:rsidRDefault="00F43DE3" w:rsidP="007E2961">
      <w:pPr>
        <w:pStyle w:val="Bodytext"/>
        <w:ind w:right="2097"/>
        <w:rPr>
          <w:b/>
          <w:bCs/>
          <w:lang w:val="cs-CZ"/>
        </w:rPr>
      </w:pPr>
      <w:r w:rsidRPr="0023394F">
        <w:rPr>
          <w:b/>
          <w:bCs/>
          <w:lang w:val="cs-CZ"/>
        </w:rPr>
        <w:t>Detekce útoků ve velkém měřítku společně s nástrojem Microsoft Sentinel</w:t>
      </w:r>
    </w:p>
    <w:p w14:paraId="3DE7691A" w14:textId="77777777" w:rsidR="00F43DE3" w:rsidRPr="007E2961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 xml:space="preserve">Pro komplexní pohled na kybernetickou bezpečnost IT a OT bude SINEC Security Guard nabízet také propojení s Microsoft Sentinel, řešením společnosti Microsoft pro správu bezpečnostních informací a událostí (SIEM – Security Information and Event Managment) pro proaktivní detekci hrozeb, jejich vyšetřování a reakci. Po připojení může SINEC Security Guard odesílat do Sentinelu upozornění na bezpečnostní události včetně útoků, což umožní bezpečnostnímu analytikovi začlenit poznatky a závěry SINEC Security Guard do vyšetřování a reakcí pomocí center bezpečnostních operací s podporou </w:t>
      </w:r>
      <w:r w:rsidRPr="007E2961">
        <w:rPr>
          <w:lang w:val="cs-CZ"/>
        </w:rPr>
        <w:lastRenderedPageBreak/>
        <w:t xml:space="preserve">Microsoft Sentinel. </w:t>
      </w:r>
      <w:r w:rsidRPr="0023394F">
        <w:rPr>
          <w:i/>
          <w:iCs/>
          <w:lang w:val="cs-CZ"/>
        </w:rPr>
        <w:t>"Vzhledem k tomu, že informační technologie a provozní technologické systémy se nadále sbližují, je ucelená architektura kybernetické bezpečnosti klíčem k ochraně jak IT, tak OT kapacit. Spojením našich doménových znalostí Siemens a Microsoft usnadňují průmyslovým provozovatelům efektivní odhalování a řešení kybernetických bezpečnostních hrozeb ve velkém měřítku,"</w:t>
      </w:r>
      <w:r w:rsidRPr="007E2961">
        <w:rPr>
          <w:lang w:val="cs-CZ"/>
        </w:rPr>
        <w:t xml:space="preserve"> říká Ulrich Homann, korporátní viceprezident pro Cloud + AI ve společnosti Microsoft.</w:t>
      </w:r>
    </w:p>
    <w:p w14:paraId="0EC732F9" w14:textId="77777777" w:rsidR="0023394F" w:rsidRDefault="0023394F" w:rsidP="007E2961">
      <w:pPr>
        <w:pStyle w:val="Bodytext"/>
        <w:ind w:right="2097"/>
        <w:rPr>
          <w:lang w:val="cs-CZ"/>
        </w:rPr>
      </w:pPr>
    </w:p>
    <w:p w14:paraId="71B7E388" w14:textId="52C4A2D3" w:rsidR="00F43DE3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>SINEC Security Guard podporuje také ruční nahrávání existujících informací o</w:t>
      </w:r>
      <w:r w:rsidR="0023394F">
        <w:rPr>
          <w:lang w:val="cs-CZ"/>
        </w:rPr>
        <w:t> </w:t>
      </w:r>
      <w:r w:rsidRPr="007E2961">
        <w:rPr>
          <w:lang w:val="cs-CZ"/>
        </w:rPr>
        <w:t xml:space="preserve">majetku za účelem jeho inventarizace. Společnost Siemens však doporučuje, aby </w:t>
      </w:r>
      <w:r w:rsidR="0023394F">
        <w:rPr>
          <w:lang w:val="cs-CZ"/>
        </w:rPr>
        <w:t>provozovatelé průmyslových firem</w:t>
      </w:r>
      <w:r w:rsidRPr="007E2961">
        <w:rPr>
          <w:lang w:val="cs-CZ"/>
        </w:rPr>
        <w:t xml:space="preserve"> používali Industrial Asset Hub, cloudové řešení společnosti Siemens pro správu aktiv, které umožňuje průběžnou automatizovanou správu inventáře aktiv. Mezi funkce patří také detekce narušení sítě a útoků na základě signatur prostřednictvím senzoru SINEC Security Guard, aplikace Industrial Edge, která uživatelům poskytuje živé informace o jejich průmyslové síti. Aplikace SINEC Security Guard Sensor je k dispozici na obchodní platformě Industrial Edge Marketplace společnosti Siemens. </w:t>
      </w:r>
    </w:p>
    <w:p w14:paraId="1C284586" w14:textId="77777777" w:rsidR="0023394F" w:rsidRPr="007E2961" w:rsidRDefault="0023394F" w:rsidP="007E2961">
      <w:pPr>
        <w:pStyle w:val="Bodytext"/>
        <w:ind w:right="2097"/>
        <w:rPr>
          <w:lang w:val="cs-CZ"/>
        </w:rPr>
      </w:pPr>
    </w:p>
    <w:p w14:paraId="36A0D77C" w14:textId="4172CA84" w:rsidR="00F43DE3" w:rsidRPr="007E2961" w:rsidRDefault="00F43DE3" w:rsidP="007E2961">
      <w:pPr>
        <w:pStyle w:val="Bodytext"/>
        <w:ind w:right="2097"/>
        <w:rPr>
          <w:lang w:val="cs-CZ"/>
        </w:rPr>
      </w:pPr>
      <w:r w:rsidRPr="007E2961">
        <w:rPr>
          <w:lang w:val="cs-CZ"/>
        </w:rPr>
        <w:t xml:space="preserve">V první verzi aplikace SINEC Security Guard </w:t>
      </w:r>
      <w:r w:rsidR="0023394F">
        <w:rPr>
          <w:lang w:val="cs-CZ"/>
        </w:rPr>
        <w:t>budou</w:t>
      </w:r>
      <w:r w:rsidRPr="007E2961">
        <w:rPr>
          <w:lang w:val="cs-CZ"/>
        </w:rPr>
        <w:t xml:space="preserve"> pouze prostředky Siemens OT, v budoucnu se plánuje podpora zařízení třetích stran. SINEC Security Guard rozšíří stávající portfolio softwaru Siemens pro zabezpečení OT sítí, které tvoří SINEC Security Inspector a SINEC Security Monitor.</w:t>
      </w:r>
    </w:p>
    <w:p w14:paraId="0B3784E0" w14:textId="77777777" w:rsidR="00F43DE3" w:rsidRPr="007E2961" w:rsidRDefault="00F43DE3" w:rsidP="00F43DE3">
      <w:pPr>
        <w:pStyle w:val="Bodytext"/>
        <w:ind w:right="963"/>
        <w:rPr>
          <w:lang w:val="cs-CZ"/>
        </w:rPr>
      </w:pPr>
    </w:p>
    <w:p w14:paraId="53778C48" w14:textId="2CE5E965" w:rsidR="00F43DE3" w:rsidRPr="007E2961" w:rsidRDefault="00F43DE3" w:rsidP="00F43DE3">
      <w:pPr>
        <w:pStyle w:val="Bodytext"/>
        <w:ind w:right="963"/>
        <w:rPr>
          <w:lang w:val="cs-CZ"/>
        </w:rPr>
      </w:pPr>
      <w:r w:rsidRPr="007E2961">
        <w:rPr>
          <w:lang w:val="cs-CZ"/>
        </w:rPr>
        <w:t>Další podrobnosti o novém softwaru SINEC Security Guard naleznete na adrese:</w:t>
      </w:r>
    </w:p>
    <w:p w14:paraId="7252CAFC" w14:textId="2C4D9700" w:rsidR="00AF1AA4" w:rsidRPr="007E2961" w:rsidRDefault="00F43DE3" w:rsidP="00F43DE3">
      <w:pPr>
        <w:pStyle w:val="Bodytext"/>
        <w:ind w:right="963"/>
        <w:rPr>
          <w:lang w:val="cs-CZ"/>
        </w:rPr>
      </w:pPr>
      <w:r w:rsidRPr="007E2961">
        <w:rPr>
          <w:lang w:val="cs-CZ"/>
        </w:rPr>
        <w:t>www.siemens.com/sinec-security-guard</w:t>
      </w:r>
    </w:p>
    <w:p w14:paraId="5531DB2E" w14:textId="77777777" w:rsidR="00D477C0" w:rsidRPr="007E2961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40483FD2" w:rsidR="001B6C27" w:rsidRPr="004912A5" w:rsidRDefault="004912A5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Vizuál</w:t>
      </w:r>
      <w:r w:rsidR="001B6C27" w:rsidRPr="007E2961">
        <w:rPr>
          <w:rFonts w:ascii="Arial" w:hAnsi="Arial" w:cs="Arial"/>
          <w:b/>
          <w:bCs/>
          <w:color w:val="000000"/>
        </w:rPr>
        <w:t xml:space="preserve"> ke stažení: </w:t>
      </w:r>
      <w:hyperlink r:id="rId7" w:history="1">
        <w:r w:rsidRPr="004912A5">
          <w:rPr>
            <w:rStyle w:val="Hypertextovodkaz"/>
            <w:rFonts w:ascii="Arial" w:hAnsi="Arial" w:cs="Arial"/>
          </w:rPr>
          <w:t>https://www.siemenspress.cz/siemens-xcelerator-novy-software-siemens-automaticky-identifikuje-zranitelna-vyrobni-zarizeni/</w:t>
        </w:r>
      </w:hyperlink>
    </w:p>
    <w:p w14:paraId="55AD2A8C" w14:textId="77777777" w:rsidR="004912A5" w:rsidRPr="004912A5" w:rsidRDefault="004912A5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E2961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E2961">
        <w:rPr>
          <w:rFonts w:ascii="Arial" w:hAnsi="Arial" w:cs="Arial"/>
          <w:color w:val="000000"/>
        </w:rPr>
        <w:t>Siemens, s.r.o.,</w:t>
      </w:r>
      <w:r w:rsidRPr="007E2961">
        <w:rPr>
          <w:rFonts w:ascii="Arial" w:hAnsi="Arial" w:cs="Arial"/>
          <w:color w:val="000000"/>
          <w:spacing w:val="-4"/>
        </w:rPr>
        <w:t xml:space="preserve"> </w:t>
      </w:r>
      <w:r w:rsidRPr="007E2961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E2961">
        <w:rPr>
          <w:rFonts w:ascii="Arial" w:hAnsi="Arial" w:cs="Arial"/>
        </w:rPr>
        <w:t>Mariana Kellerová</w:t>
      </w:r>
      <w:r w:rsidRPr="007E2961">
        <w:rPr>
          <w:rFonts w:ascii="Arial" w:hAnsi="Arial" w:cs="Arial"/>
          <w:color w:val="000000"/>
        </w:rPr>
        <w:t>,</w:t>
      </w:r>
      <w:r w:rsidRPr="007E2961">
        <w:rPr>
          <w:rFonts w:ascii="Arial" w:hAnsi="Arial" w:cs="Arial"/>
          <w:color w:val="000000"/>
          <w:spacing w:val="-6"/>
        </w:rPr>
        <w:t xml:space="preserve"> </w:t>
      </w:r>
      <w:r w:rsidRPr="007E2961">
        <w:rPr>
          <w:rFonts w:ascii="Arial" w:hAnsi="Arial" w:cs="Arial"/>
          <w:color w:val="000000"/>
        </w:rPr>
        <w:t>telefon:</w:t>
      </w:r>
      <w:r w:rsidRPr="007E2961">
        <w:rPr>
          <w:rFonts w:ascii="Arial" w:hAnsi="Arial" w:cs="Arial"/>
          <w:color w:val="000000"/>
          <w:spacing w:val="-7"/>
        </w:rPr>
        <w:t xml:space="preserve"> </w:t>
      </w:r>
      <w:r w:rsidRPr="007E2961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E2961">
        <w:rPr>
          <w:rFonts w:ascii="Arial" w:hAnsi="Arial" w:cs="Arial"/>
          <w:color w:val="000000"/>
        </w:rPr>
        <w:t>E-mail:</w:t>
      </w:r>
      <w:r w:rsidRPr="007E2961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7E2961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E2961">
        <w:rPr>
          <w:rFonts w:ascii="Arial" w:hAnsi="Arial" w:cs="Arial"/>
        </w:rPr>
        <w:t xml:space="preserve">Sledujte naše novinky na </w:t>
      </w:r>
      <w:r w:rsidR="003770ED" w:rsidRPr="007E2961">
        <w:rPr>
          <w:rFonts w:ascii="Arial" w:hAnsi="Arial" w:cs="Arial"/>
          <w:b/>
        </w:rPr>
        <w:t>X</w:t>
      </w:r>
      <w:r w:rsidRPr="007E2961">
        <w:rPr>
          <w:rFonts w:ascii="Arial" w:hAnsi="Arial" w:cs="Arial"/>
        </w:rPr>
        <w:t xml:space="preserve">: </w:t>
      </w:r>
      <w:hyperlink r:id="rId9" w:history="1">
        <w:r w:rsidR="003770ED" w:rsidRPr="007E2961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E2961">
        <w:rPr>
          <w:rFonts w:ascii="Arial" w:hAnsi="Arial" w:cs="Arial"/>
          <w:color w:val="000000"/>
        </w:rPr>
        <w:t xml:space="preserve">Připojte se k nám na </w:t>
      </w:r>
      <w:r w:rsidRPr="007E2961">
        <w:rPr>
          <w:rFonts w:ascii="Arial" w:hAnsi="Arial" w:cs="Arial"/>
          <w:b/>
          <w:color w:val="000000"/>
        </w:rPr>
        <w:t>Facebooku</w:t>
      </w:r>
      <w:r w:rsidRPr="007E2961">
        <w:rPr>
          <w:rFonts w:ascii="Arial" w:hAnsi="Arial" w:cs="Arial"/>
          <w:color w:val="000000"/>
        </w:rPr>
        <w:t xml:space="preserve">: </w:t>
      </w:r>
      <w:hyperlink r:id="rId10" w:history="1">
        <w:r w:rsidRPr="007E2961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7E2961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4F457548" w:rsidR="00DE7021" w:rsidRPr="007E2961" w:rsidRDefault="00DE7021" w:rsidP="004912A5">
      <w:pPr>
        <w:ind w:right="1530"/>
        <w:rPr>
          <w:rFonts w:ascii="Arial" w:hAnsi="Arial" w:cs="Arial"/>
          <w:sz w:val="16"/>
          <w:szCs w:val="16"/>
        </w:rPr>
      </w:pPr>
      <w:r w:rsidRPr="007E2961">
        <w:rPr>
          <w:rFonts w:ascii="Arial" w:hAnsi="Arial" w:cs="Arial"/>
          <w:b/>
          <w:bCs/>
          <w:sz w:val="16"/>
          <w:szCs w:val="16"/>
        </w:rPr>
        <w:t>Siemens AG</w:t>
      </w:r>
      <w:r w:rsidRPr="007E296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</w:t>
      </w:r>
      <w:r w:rsidR="00F714E3">
        <w:rPr>
          <w:rFonts w:ascii="Arial" w:hAnsi="Arial" w:cs="Arial"/>
          <w:sz w:val="16"/>
          <w:szCs w:val="16"/>
        </w:rPr>
        <w:t> </w:t>
      </w:r>
      <w:r w:rsidRPr="007E2961">
        <w:rPr>
          <w:rFonts w:ascii="Arial" w:hAnsi="Arial" w:cs="Arial"/>
          <w:sz w:val="16"/>
          <w:szCs w:val="16"/>
        </w:rPr>
        <w:t>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</w:t>
      </w:r>
      <w:r w:rsidR="00F714E3">
        <w:rPr>
          <w:rFonts w:ascii="Arial" w:hAnsi="Arial" w:cs="Arial"/>
          <w:sz w:val="16"/>
          <w:szCs w:val="16"/>
        </w:rPr>
        <w:t> </w:t>
      </w:r>
      <w:r w:rsidRPr="007E2961">
        <w:rPr>
          <w:rFonts w:ascii="Arial" w:hAnsi="Arial" w:cs="Arial"/>
          <w:sz w:val="16"/>
          <w:szCs w:val="16"/>
        </w:rPr>
        <w:t xml:space="preserve">čistého zisku 8,5 miliardy eur. K 30. září 2023 měla společnost po celém světě přibližně 320 000 zaměstnanců. Další informace jsou k dispozici na internetové adrese </w:t>
      </w:r>
      <w:hyperlink r:id="rId11" w:history="1">
        <w:r w:rsidRPr="007E296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E2961">
        <w:rPr>
          <w:rFonts w:ascii="Arial" w:hAnsi="Arial" w:cs="Arial"/>
          <w:sz w:val="16"/>
          <w:szCs w:val="16"/>
        </w:rPr>
        <w:t>.</w:t>
      </w:r>
    </w:p>
    <w:p w14:paraId="7211DFA8" w14:textId="47D8BE49" w:rsidR="00DE7021" w:rsidRPr="007E2961" w:rsidRDefault="00DE7021" w:rsidP="004912A5">
      <w:pPr>
        <w:ind w:right="1530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7E296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E2961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</w:t>
      </w:r>
      <w:r w:rsidR="00F714E3">
        <w:rPr>
          <w:rFonts w:ascii="Arial" w:hAnsi="Arial" w:cs="Arial"/>
          <w:sz w:val="16"/>
          <w:szCs w:val="16"/>
        </w:rPr>
        <w:t> </w:t>
      </w:r>
      <w:r w:rsidRPr="007E2961">
        <w:rPr>
          <w:rFonts w:ascii="Arial" w:hAnsi="Arial" w:cs="Arial"/>
          <w:sz w:val="16"/>
          <w:szCs w:val="16"/>
        </w:rPr>
        <w:t xml:space="preserve">inteligentní infrastruktury, v jejichž rámci přináší zákazníkům komplexní digitální produkty a služby. Více informací: </w:t>
      </w:r>
      <w:hyperlink r:id="rId12" w:history="1">
        <w:r w:rsidRPr="007E296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7E2961" w:rsidRDefault="00DE7021" w:rsidP="004912A5">
      <w:pPr>
        <w:ind w:right="1530"/>
        <w:rPr>
          <w:rFonts w:ascii="Arial" w:hAnsi="Arial" w:cs="Arial"/>
          <w:sz w:val="16"/>
          <w:szCs w:val="16"/>
        </w:rPr>
      </w:pPr>
    </w:p>
    <w:p w14:paraId="76FE2B8F" w14:textId="77777777" w:rsidR="0068226D" w:rsidRPr="007E2961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7E2961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7E2961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3394F"/>
    <w:rsid w:val="00244CD8"/>
    <w:rsid w:val="00275005"/>
    <w:rsid w:val="00285228"/>
    <w:rsid w:val="002D1A06"/>
    <w:rsid w:val="00375602"/>
    <w:rsid w:val="003770ED"/>
    <w:rsid w:val="00401F6D"/>
    <w:rsid w:val="004912A5"/>
    <w:rsid w:val="00595A16"/>
    <w:rsid w:val="005D0572"/>
    <w:rsid w:val="00663FA3"/>
    <w:rsid w:val="006772DB"/>
    <w:rsid w:val="0068226D"/>
    <w:rsid w:val="006A5236"/>
    <w:rsid w:val="00770749"/>
    <w:rsid w:val="007E2961"/>
    <w:rsid w:val="00875868"/>
    <w:rsid w:val="008A0228"/>
    <w:rsid w:val="008B78F9"/>
    <w:rsid w:val="008C63B4"/>
    <w:rsid w:val="008D7CAA"/>
    <w:rsid w:val="0098523A"/>
    <w:rsid w:val="00985C58"/>
    <w:rsid w:val="00991D2B"/>
    <w:rsid w:val="009B2DD2"/>
    <w:rsid w:val="00A166FC"/>
    <w:rsid w:val="00A30D93"/>
    <w:rsid w:val="00AF1AA4"/>
    <w:rsid w:val="00B02CC0"/>
    <w:rsid w:val="00B55FD2"/>
    <w:rsid w:val="00B56073"/>
    <w:rsid w:val="00BA5017"/>
    <w:rsid w:val="00BD261F"/>
    <w:rsid w:val="00BD6E9E"/>
    <w:rsid w:val="00C32AC9"/>
    <w:rsid w:val="00D477C0"/>
    <w:rsid w:val="00DD4E62"/>
    <w:rsid w:val="00DE7021"/>
    <w:rsid w:val="00F43DE3"/>
    <w:rsid w:val="00F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xcelerator-novy-software-siemens-automaticky-identifikuje-zranitelna-vyrobni-zarizen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2024-04-16T13:34:00Z</dcterms:created>
  <dcterms:modified xsi:type="dcterms:W3CDTF">2024-04-16T13:51:00Z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