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08F807C2" w:rsidR="00D477C0"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Pr>
          <w:rFonts w:ascii="Arial" w:hAnsi="Arial" w:cs="Arial"/>
          <w:color w:val="000000"/>
          <w:sz w:val="20"/>
          <w:szCs w:val="20"/>
        </w:rPr>
        <w:tab/>
      </w:r>
      <w:r w:rsidR="00BF3D58">
        <w:rPr>
          <w:rFonts w:ascii="Arial" w:hAnsi="Arial" w:cs="Arial"/>
          <w:color w:val="000000"/>
          <w:sz w:val="20"/>
          <w:szCs w:val="20"/>
        </w:rPr>
        <w:t>Praha</w:t>
      </w:r>
      <w:r w:rsidR="001B6C27">
        <w:rPr>
          <w:rFonts w:ascii="Arial" w:hAnsi="Arial" w:cs="Arial"/>
          <w:color w:val="000000"/>
          <w:sz w:val="20"/>
          <w:szCs w:val="20"/>
        </w:rPr>
        <w:t xml:space="preserve"> </w:t>
      </w:r>
      <w:r w:rsidR="00BF3D58">
        <w:rPr>
          <w:rFonts w:ascii="Arial" w:hAnsi="Arial" w:cs="Arial"/>
          <w:color w:val="000000"/>
          <w:sz w:val="20"/>
          <w:szCs w:val="20"/>
        </w:rPr>
        <w:t>12</w:t>
      </w:r>
      <w:r w:rsidR="001B6C27">
        <w:rPr>
          <w:rFonts w:ascii="Arial" w:hAnsi="Arial" w:cs="Arial"/>
          <w:color w:val="000000"/>
          <w:sz w:val="20"/>
          <w:szCs w:val="20"/>
        </w:rPr>
        <w:t xml:space="preserve">. </w:t>
      </w:r>
      <w:r w:rsidR="00BF3D58">
        <w:rPr>
          <w:rFonts w:ascii="Arial" w:hAnsi="Arial" w:cs="Arial"/>
          <w:color w:val="000000"/>
          <w:sz w:val="20"/>
          <w:szCs w:val="20"/>
        </w:rPr>
        <w:t>listopadu</w:t>
      </w:r>
      <w:r w:rsidR="001B6C27">
        <w:rPr>
          <w:rFonts w:ascii="Arial" w:hAnsi="Arial" w:cs="Arial"/>
          <w:color w:val="000000"/>
          <w:sz w:val="20"/>
          <w:szCs w:val="20"/>
        </w:rPr>
        <w:t xml:space="preserve"> 202</w:t>
      </w:r>
      <w:r w:rsidR="00BF3D58">
        <w:rPr>
          <w:rFonts w:ascii="Arial" w:hAnsi="Arial" w:cs="Arial"/>
          <w:color w:val="000000"/>
          <w:sz w:val="20"/>
          <w:szCs w:val="20"/>
        </w:rPr>
        <w:t>5</w:t>
      </w:r>
    </w:p>
    <w:p w14:paraId="6318BE0A" w14:textId="77777777" w:rsidR="00D477C0" w:rsidRDefault="00D477C0">
      <w:pPr>
        <w:widowControl w:val="0"/>
        <w:autoSpaceDE w:val="0"/>
        <w:autoSpaceDN w:val="0"/>
        <w:adjustRightInd w:val="0"/>
        <w:spacing w:before="1" w:after="0" w:line="160" w:lineRule="exact"/>
        <w:rPr>
          <w:rFonts w:ascii="Arial" w:hAnsi="Arial" w:cs="Arial"/>
          <w:color w:val="000000"/>
          <w:sz w:val="16"/>
          <w:szCs w:val="16"/>
        </w:rPr>
      </w:pPr>
    </w:p>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9640"/>
      </w:tblGrid>
      <w:tr w:rsidR="00AF1AA4" w:rsidRPr="003943F4" w14:paraId="5E9D642C" w14:textId="77777777" w:rsidTr="00AF1AA4">
        <w:trPr>
          <w:cantSplit/>
          <w:trHeight w:hRule="exact" w:val="397"/>
        </w:trPr>
        <w:tc>
          <w:tcPr>
            <w:tcW w:w="9640" w:type="dxa"/>
            <w:tcBorders>
              <w:top w:val="nil"/>
              <w:bottom w:val="nil"/>
            </w:tcBorders>
          </w:tcPr>
          <w:p w14:paraId="7ADF2BB9" w14:textId="5BDE40B7" w:rsidR="00AF1AA4" w:rsidRDefault="00AF1AA4" w:rsidP="006603FA">
            <w:pPr>
              <w:pStyle w:val="ExhibitionInfo"/>
            </w:pPr>
          </w:p>
        </w:tc>
      </w:tr>
    </w:tbl>
    <w:p w14:paraId="78A14F47" w14:textId="56665B9D" w:rsidR="00AF1AA4" w:rsidRPr="00BF3D58" w:rsidRDefault="00BF3D58" w:rsidP="005964A4">
      <w:pPr>
        <w:pStyle w:val="Headline"/>
        <w:ind w:right="538"/>
        <w:rPr>
          <w:lang w:val="cs-CZ"/>
        </w:rPr>
      </w:pPr>
      <w:r w:rsidRPr="00BF3D58">
        <w:rPr>
          <w:lang w:val="cs-CZ"/>
        </w:rPr>
        <w:t>Siemens představil nabíjecí systém příští generace pro megawattovou éru</w:t>
      </w:r>
    </w:p>
    <w:p w14:paraId="5F6B46E2" w14:textId="77777777" w:rsidR="00AF1AA4" w:rsidRPr="00BF3D58" w:rsidRDefault="00AF1AA4" w:rsidP="005964A4">
      <w:pPr>
        <w:pStyle w:val="Bodytext"/>
        <w:ind w:right="538"/>
        <w:rPr>
          <w:lang w:val="cs-CZ"/>
        </w:rPr>
      </w:pPr>
    </w:p>
    <w:p w14:paraId="4B7F39A9" w14:textId="15D83F10" w:rsidR="00BF3D58" w:rsidRPr="00BF3D58" w:rsidRDefault="00BF3D58" w:rsidP="005964A4">
      <w:pPr>
        <w:pStyle w:val="Bodytext"/>
        <w:numPr>
          <w:ilvl w:val="0"/>
          <w:numId w:val="7"/>
        </w:numPr>
        <w:tabs>
          <w:tab w:val="clear" w:pos="720"/>
          <w:tab w:val="num" w:pos="360"/>
        </w:tabs>
        <w:ind w:left="360" w:right="538"/>
        <w:rPr>
          <w:b/>
          <w:lang w:val="cs-CZ"/>
        </w:rPr>
      </w:pPr>
      <w:r w:rsidRPr="00BF3D58">
        <w:rPr>
          <w:b/>
          <w:lang w:val="cs-CZ"/>
        </w:rPr>
        <w:t xml:space="preserve">Nový nabíjecí systém nabízí špičkovou hustotu </w:t>
      </w:r>
      <w:r w:rsidR="00023345">
        <w:rPr>
          <w:b/>
          <w:lang w:val="cs-CZ"/>
        </w:rPr>
        <w:t>výkonu</w:t>
      </w:r>
      <w:r w:rsidRPr="00BF3D58">
        <w:rPr>
          <w:b/>
          <w:lang w:val="cs-CZ"/>
        </w:rPr>
        <w:t xml:space="preserve"> a flexibilní možnosti </w:t>
      </w:r>
      <w:proofErr w:type="spellStart"/>
      <w:r w:rsidRPr="00BF3D58">
        <w:rPr>
          <w:b/>
          <w:lang w:val="cs-CZ"/>
        </w:rPr>
        <w:t>výdejníků</w:t>
      </w:r>
      <w:proofErr w:type="spellEnd"/>
      <w:r w:rsidRPr="00BF3D58">
        <w:rPr>
          <w:b/>
          <w:lang w:val="cs-CZ"/>
        </w:rPr>
        <w:t xml:space="preserve"> pro jakékoli prostory </w:t>
      </w:r>
    </w:p>
    <w:p w14:paraId="6AD3E3E1" w14:textId="77777777" w:rsidR="00BF3D58" w:rsidRPr="00BF3D58" w:rsidRDefault="00BF3D58" w:rsidP="005964A4">
      <w:pPr>
        <w:pStyle w:val="Bodytext"/>
        <w:numPr>
          <w:ilvl w:val="0"/>
          <w:numId w:val="8"/>
        </w:numPr>
        <w:tabs>
          <w:tab w:val="clear" w:pos="720"/>
          <w:tab w:val="num" w:pos="360"/>
        </w:tabs>
        <w:ind w:left="360" w:right="538"/>
        <w:rPr>
          <w:b/>
          <w:lang w:val="cs-CZ"/>
        </w:rPr>
      </w:pPr>
      <w:r w:rsidRPr="00BF3D58">
        <w:rPr>
          <w:b/>
          <w:lang w:val="cs-CZ"/>
        </w:rPr>
        <w:t>Výkonový rozsah DC napájecí jednotky je od 480 kW až do 1,68 MW při plně dynamickém rozložení výkonu a nabíjecím proudu až 1 500 A  </w:t>
      </w:r>
    </w:p>
    <w:p w14:paraId="5DDA269F" w14:textId="77777777" w:rsidR="00BF3D58" w:rsidRPr="00BF3D58" w:rsidRDefault="00BF3D58" w:rsidP="005964A4">
      <w:pPr>
        <w:pStyle w:val="Bodytext"/>
        <w:numPr>
          <w:ilvl w:val="0"/>
          <w:numId w:val="9"/>
        </w:numPr>
        <w:tabs>
          <w:tab w:val="clear" w:pos="720"/>
          <w:tab w:val="num" w:pos="360"/>
        </w:tabs>
        <w:ind w:left="360" w:right="538"/>
        <w:rPr>
          <w:b/>
          <w:lang w:val="cs-CZ"/>
        </w:rPr>
      </w:pPr>
      <w:r w:rsidRPr="00BF3D58">
        <w:rPr>
          <w:b/>
          <w:lang w:val="cs-CZ"/>
        </w:rPr>
        <w:t>Dynamické rozložení výkonu jednoho nabíjecího bodu: od 80 kW do 1,68 MW  </w:t>
      </w:r>
    </w:p>
    <w:p w14:paraId="15089395" w14:textId="00B7AEA8" w:rsidR="00BF3D58" w:rsidRPr="00BF3D58" w:rsidRDefault="00BF3D58" w:rsidP="005964A4">
      <w:pPr>
        <w:pStyle w:val="Bodytext"/>
        <w:numPr>
          <w:ilvl w:val="0"/>
          <w:numId w:val="10"/>
        </w:numPr>
        <w:tabs>
          <w:tab w:val="clear" w:pos="720"/>
          <w:tab w:val="num" w:pos="360"/>
        </w:tabs>
        <w:ind w:left="360" w:right="538"/>
        <w:rPr>
          <w:b/>
          <w:lang w:val="cs-CZ"/>
        </w:rPr>
      </w:pPr>
      <w:r w:rsidRPr="00BF3D58">
        <w:rPr>
          <w:b/>
          <w:lang w:val="cs-CZ"/>
        </w:rPr>
        <w:t xml:space="preserve">Pilotní </w:t>
      </w:r>
      <w:r w:rsidR="003B46CC">
        <w:rPr>
          <w:b/>
          <w:lang w:val="cs-CZ"/>
        </w:rPr>
        <w:t>řešení pro</w:t>
      </w:r>
      <w:r w:rsidRPr="00BF3D58">
        <w:rPr>
          <w:b/>
          <w:lang w:val="cs-CZ"/>
        </w:rPr>
        <w:t xml:space="preserve"> OMV </w:t>
      </w:r>
      <w:r w:rsidR="003B46CC">
        <w:rPr>
          <w:b/>
          <w:lang w:val="cs-CZ"/>
        </w:rPr>
        <w:t>v r</w:t>
      </w:r>
      <w:r w:rsidRPr="00BF3D58">
        <w:rPr>
          <w:b/>
          <w:lang w:val="cs-CZ"/>
        </w:rPr>
        <w:t>akousk</w:t>
      </w:r>
      <w:r w:rsidR="003B46CC">
        <w:rPr>
          <w:b/>
          <w:lang w:val="cs-CZ"/>
        </w:rPr>
        <w:t>ém</w:t>
      </w:r>
      <w:r w:rsidRPr="00BF3D58">
        <w:rPr>
          <w:b/>
          <w:lang w:val="cs-CZ"/>
        </w:rPr>
        <w:t xml:space="preserve"> </w:t>
      </w:r>
      <w:proofErr w:type="spellStart"/>
      <w:r w:rsidRPr="00BF3D58">
        <w:rPr>
          <w:b/>
          <w:lang w:val="cs-CZ"/>
        </w:rPr>
        <w:t>Kufstein</w:t>
      </w:r>
      <w:r w:rsidR="003B46CC">
        <w:rPr>
          <w:b/>
          <w:lang w:val="cs-CZ"/>
        </w:rPr>
        <w:t>u</w:t>
      </w:r>
      <w:proofErr w:type="spellEnd"/>
      <w:r w:rsidRPr="00BF3D58">
        <w:rPr>
          <w:b/>
          <w:lang w:val="cs-CZ"/>
        </w:rPr>
        <w:t> </w:t>
      </w:r>
    </w:p>
    <w:p w14:paraId="46742F99" w14:textId="77777777" w:rsidR="00AF1AA4" w:rsidRPr="00BF3D58" w:rsidRDefault="00AF1AA4" w:rsidP="00AF1AA4">
      <w:pPr>
        <w:pStyle w:val="Bodytext"/>
        <w:rPr>
          <w:lang w:val="cs-CZ"/>
        </w:rPr>
      </w:pPr>
    </w:p>
    <w:p w14:paraId="009529A5" w14:textId="62A36FFB" w:rsidR="00023345" w:rsidRPr="00023345" w:rsidRDefault="00023345" w:rsidP="003B46CC">
      <w:pPr>
        <w:pStyle w:val="Bodytext"/>
        <w:ind w:right="963"/>
        <w:rPr>
          <w:lang w:val="cs-CZ"/>
        </w:rPr>
      </w:pPr>
      <w:r w:rsidRPr="00023345">
        <w:rPr>
          <w:lang w:val="cs-CZ"/>
        </w:rPr>
        <w:t xml:space="preserve">Společnost Siemens </w:t>
      </w:r>
      <w:r w:rsidR="003B46CC">
        <w:rPr>
          <w:lang w:val="cs-CZ"/>
        </w:rPr>
        <w:t>představuje</w:t>
      </w:r>
      <w:r>
        <w:rPr>
          <w:lang w:val="cs-CZ"/>
        </w:rPr>
        <w:t xml:space="preserve"> novou produktovou řadu dobíječek</w:t>
      </w:r>
      <w:r w:rsidRPr="00023345">
        <w:rPr>
          <w:lang w:val="cs-CZ"/>
        </w:rPr>
        <w:t xml:space="preserve"> SICHARGE FLEX. Jedná se o distribuovaný nabíjecí systém příští generace, který </w:t>
      </w:r>
      <w:r>
        <w:rPr>
          <w:lang w:val="cs-CZ"/>
        </w:rPr>
        <w:t>je</w:t>
      </w:r>
      <w:r w:rsidRPr="00023345">
        <w:rPr>
          <w:lang w:val="cs-CZ"/>
        </w:rPr>
        <w:t xml:space="preserve"> flexibilní</w:t>
      </w:r>
      <w:r>
        <w:rPr>
          <w:lang w:val="cs-CZ"/>
        </w:rPr>
        <w:t>, m</w:t>
      </w:r>
      <w:r w:rsidRPr="00023345">
        <w:rPr>
          <w:lang w:val="cs-CZ"/>
        </w:rPr>
        <w:t>odulární, škálovatelný a univerzálně přizpůsobitelný</w:t>
      </w:r>
      <w:r>
        <w:rPr>
          <w:lang w:val="cs-CZ"/>
        </w:rPr>
        <w:t xml:space="preserve">. </w:t>
      </w:r>
      <w:r w:rsidRPr="00023345">
        <w:rPr>
          <w:lang w:val="cs-CZ"/>
        </w:rPr>
        <w:t>SICHARGE FLEX</w:t>
      </w:r>
      <w:r>
        <w:rPr>
          <w:lang w:val="cs-CZ"/>
        </w:rPr>
        <w:t xml:space="preserve"> je</w:t>
      </w:r>
      <w:r w:rsidRPr="00023345">
        <w:rPr>
          <w:lang w:val="cs-CZ"/>
        </w:rPr>
        <w:t xml:space="preserve"> spolehlivý</w:t>
      </w:r>
      <w:r>
        <w:rPr>
          <w:lang w:val="cs-CZ"/>
        </w:rPr>
        <w:t xml:space="preserve">, </w:t>
      </w:r>
      <w:r w:rsidRPr="00023345">
        <w:rPr>
          <w:lang w:val="cs-CZ"/>
        </w:rPr>
        <w:t>cenově dostupný</w:t>
      </w:r>
      <w:r>
        <w:rPr>
          <w:lang w:val="cs-CZ"/>
        </w:rPr>
        <w:t xml:space="preserve"> a lze jej využít v široké škále uplatnění.   </w:t>
      </w:r>
    </w:p>
    <w:p w14:paraId="756B4B25" w14:textId="77777777" w:rsidR="00023345" w:rsidRPr="00023345" w:rsidRDefault="00023345" w:rsidP="003B46CC">
      <w:pPr>
        <w:pStyle w:val="Bodytext"/>
        <w:ind w:right="963"/>
        <w:rPr>
          <w:lang w:val="cs-CZ"/>
        </w:rPr>
      </w:pPr>
    </w:p>
    <w:p w14:paraId="302ED117" w14:textId="5AB8591B" w:rsidR="00023345" w:rsidRPr="00023345" w:rsidRDefault="00023345" w:rsidP="003B46CC">
      <w:pPr>
        <w:pStyle w:val="Bodytext"/>
        <w:ind w:right="963"/>
        <w:rPr>
          <w:lang w:val="cs-CZ"/>
        </w:rPr>
      </w:pPr>
      <w:r w:rsidRPr="00023345">
        <w:rPr>
          <w:lang w:val="cs-CZ"/>
        </w:rPr>
        <w:t>S rostoucí poptávkou po robustní a účinné nabíjecí infrastruktuře pro elektrická vozidla přichází systém SICHARGE FLEX jako adaptabilní řešení pro nejrůznější případy využití – od nabíjení celých vozových parků</w:t>
      </w:r>
      <w:r>
        <w:rPr>
          <w:lang w:val="cs-CZ"/>
        </w:rPr>
        <w:t xml:space="preserve"> přes depa</w:t>
      </w:r>
      <w:r w:rsidRPr="00023345">
        <w:rPr>
          <w:lang w:val="cs-CZ"/>
        </w:rPr>
        <w:t xml:space="preserve"> až po dobíjení na trase. Na rozdíl od rigidních jednoúčelových nabíjecích systémů nabízí SICHARGE FLEX dynamický a</w:t>
      </w:r>
      <w:r w:rsidR="003B46CC">
        <w:rPr>
          <w:lang w:val="cs-CZ"/>
        </w:rPr>
        <w:t> </w:t>
      </w:r>
      <w:r w:rsidRPr="00023345">
        <w:rPr>
          <w:lang w:val="cs-CZ"/>
        </w:rPr>
        <w:t>adaptabilní přístup, který zajistí optimální výkon a ochranu investic provozovatelům a</w:t>
      </w:r>
      <w:r w:rsidR="003B46CC">
        <w:rPr>
          <w:lang w:val="cs-CZ"/>
        </w:rPr>
        <w:t> </w:t>
      </w:r>
      <w:r w:rsidRPr="00023345">
        <w:rPr>
          <w:lang w:val="cs-CZ"/>
        </w:rPr>
        <w:t xml:space="preserve">podnikům. </w:t>
      </w:r>
    </w:p>
    <w:p w14:paraId="0F182E1C" w14:textId="77777777" w:rsidR="00023345" w:rsidRPr="00023345" w:rsidRDefault="00023345" w:rsidP="003B46CC">
      <w:pPr>
        <w:pStyle w:val="Bodytext"/>
        <w:ind w:right="963"/>
        <w:rPr>
          <w:lang w:val="cs-CZ"/>
        </w:rPr>
      </w:pPr>
    </w:p>
    <w:p w14:paraId="2DAD97FA" w14:textId="77777777" w:rsidR="00023345" w:rsidRPr="00023345" w:rsidRDefault="00023345" w:rsidP="003B46CC">
      <w:pPr>
        <w:pStyle w:val="Bodytext"/>
        <w:ind w:right="963"/>
        <w:rPr>
          <w:b/>
          <w:bCs/>
          <w:lang w:val="cs-CZ"/>
        </w:rPr>
      </w:pPr>
      <w:r w:rsidRPr="00023345">
        <w:rPr>
          <w:b/>
          <w:bCs/>
          <w:lang w:val="cs-CZ"/>
        </w:rPr>
        <w:t xml:space="preserve">Správný výkon ze správné zásuvky v ten správný čas </w:t>
      </w:r>
    </w:p>
    <w:p w14:paraId="226D0B92" w14:textId="5D2142C1" w:rsidR="00023345" w:rsidRPr="00023345" w:rsidRDefault="00023345" w:rsidP="003B46CC">
      <w:pPr>
        <w:pStyle w:val="Bodytext"/>
        <w:ind w:right="963"/>
        <w:rPr>
          <w:lang w:val="cs-CZ"/>
        </w:rPr>
      </w:pPr>
      <w:r w:rsidRPr="00023345">
        <w:rPr>
          <w:lang w:val="cs-CZ"/>
        </w:rPr>
        <w:t xml:space="preserve">Systém SICHARGE FLEX nastavuje nové standardy technického výkonu a provozní flexibility. Jeho jádro tvoří inovátorský systém plně dynamického rozložení výkonu, který přiděluje výkon do několika nabíjecích bodů podle poptávky vozidel v reálném čase. </w:t>
      </w:r>
      <w:r>
        <w:rPr>
          <w:lang w:val="cs-CZ"/>
        </w:rPr>
        <w:t>Díky tomuto řešení mohou být</w:t>
      </w:r>
      <w:r w:rsidRPr="00023345">
        <w:rPr>
          <w:lang w:val="cs-CZ"/>
        </w:rPr>
        <w:t xml:space="preserve"> všechny výkonové skupiny nasměrovány ke všem zásuvkám ve všech konfiguracích tak, aby </w:t>
      </w:r>
      <w:r>
        <w:rPr>
          <w:lang w:val="cs-CZ"/>
        </w:rPr>
        <w:t>požadovaný</w:t>
      </w:r>
      <w:r w:rsidRPr="00023345">
        <w:rPr>
          <w:lang w:val="cs-CZ"/>
        </w:rPr>
        <w:t xml:space="preserve"> výkon vždy doputoval do </w:t>
      </w:r>
      <w:r w:rsidR="00063B95">
        <w:rPr>
          <w:lang w:val="cs-CZ"/>
        </w:rPr>
        <w:t>příslušné</w:t>
      </w:r>
      <w:r w:rsidRPr="00023345">
        <w:rPr>
          <w:lang w:val="cs-CZ"/>
        </w:rPr>
        <w:t xml:space="preserve"> zásuvky v ten správný čas. Systém nabízí široký výkonový rozsah – od 480 kW po více než 1,68</w:t>
      </w:r>
      <w:r w:rsidR="003B46CC">
        <w:rPr>
          <w:lang w:val="cs-CZ"/>
        </w:rPr>
        <w:t> </w:t>
      </w:r>
      <w:r w:rsidRPr="00023345">
        <w:rPr>
          <w:lang w:val="cs-CZ"/>
        </w:rPr>
        <w:t>MW, a umožňuje výdej z nabíjecích bodů po 80/120</w:t>
      </w:r>
      <w:r w:rsidR="00063B95">
        <w:rPr>
          <w:lang w:val="cs-CZ"/>
        </w:rPr>
        <w:t> </w:t>
      </w:r>
      <w:r w:rsidRPr="00023345">
        <w:rPr>
          <w:lang w:val="cs-CZ"/>
        </w:rPr>
        <w:t xml:space="preserve">kW přírůstcích. Výsledkem je </w:t>
      </w:r>
      <w:r w:rsidRPr="00023345">
        <w:rPr>
          <w:lang w:val="cs-CZ"/>
        </w:rPr>
        <w:lastRenderedPageBreak/>
        <w:t>optimální a účinná distribuce výkonu přesně tam, kde je potřeba. Vzhledem k tomu, že</w:t>
      </w:r>
      <w:r w:rsidR="00063B95">
        <w:rPr>
          <w:lang w:val="cs-CZ"/>
        </w:rPr>
        <w:t xml:space="preserve"> řešení</w:t>
      </w:r>
      <w:r w:rsidRPr="00023345">
        <w:rPr>
          <w:lang w:val="cs-CZ"/>
        </w:rPr>
        <w:t xml:space="preserve"> podporuje nabíjecí standardy CCS i MCS, mohou být v rámci jednoho systému instalovány až čtyři MCS nabíjecí body. MCS </w:t>
      </w:r>
      <w:proofErr w:type="spellStart"/>
      <w:r w:rsidRPr="00023345">
        <w:rPr>
          <w:lang w:val="cs-CZ"/>
        </w:rPr>
        <w:t>výdejník</w:t>
      </w:r>
      <w:proofErr w:type="spellEnd"/>
      <w:r w:rsidRPr="00023345">
        <w:rPr>
          <w:lang w:val="cs-CZ"/>
        </w:rPr>
        <w:t xml:space="preserve"> systému SICHARGE FLEX poskytuje nabíjecí proud až 1 500 A, a proto zajistí rychlé dobití i těch největších elektrických vozidel, jako jsou kamiony nebo elektrobusy pro městskou a dálkovou dopravu. </w:t>
      </w:r>
    </w:p>
    <w:p w14:paraId="4C619BE8" w14:textId="77777777" w:rsidR="00023345" w:rsidRPr="00023345" w:rsidRDefault="00023345" w:rsidP="003B46CC">
      <w:pPr>
        <w:pStyle w:val="Bodytext"/>
        <w:ind w:right="963"/>
        <w:rPr>
          <w:lang w:val="cs-CZ"/>
        </w:rPr>
      </w:pPr>
    </w:p>
    <w:p w14:paraId="57A6F224" w14:textId="29BB24D0" w:rsidR="00023345" w:rsidRPr="00023345" w:rsidRDefault="00023345" w:rsidP="003B46CC">
      <w:pPr>
        <w:pStyle w:val="Bodytext"/>
        <w:ind w:right="963"/>
        <w:rPr>
          <w:lang w:val="cs-CZ"/>
        </w:rPr>
      </w:pPr>
      <w:r w:rsidRPr="00023345">
        <w:rPr>
          <w:lang w:val="cs-CZ"/>
        </w:rPr>
        <w:t>Systém se může pochlubit špičkovou hustotou výkonu, což umožňuje vysokokapacitní dobíjení na výrazně kompaktním prostoru (až 656 kW/m</w:t>
      </w:r>
      <w:r w:rsidRPr="00063B95">
        <w:rPr>
          <w:vertAlign w:val="superscript"/>
          <w:lang w:val="cs-CZ"/>
        </w:rPr>
        <w:t>2</w:t>
      </w:r>
      <w:r w:rsidRPr="00023345">
        <w:rPr>
          <w:lang w:val="cs-CZ"/>
        </w:rPr>
        <w:t xml:space="preserve">). Ve spojení s chladicím systémem typu „front-in front-out“ (s přívodem a odvodem vzduchu zepředu) nabízí možnost instalace na stěnu, </w:t>
      </w:r>
      <w:r w:rsidR="00063B95">
        <w:rPr>
          <w:lang w:val="cs-CZ"/>
        </w:rPr>
        <w:t xml:space="preserve">což je výhodné zejména v malých prostorech. </w:t>
      </w:r>
      <w:proofErr w:type="spellStart"/>
      <w:r w:rsidRPr="00023345">
        <w:rPr>
          <w:lang w:val="cs-CZ"/>
        </w:rPr>
        <w:t>Výdejníky</w:t>
      </w:r>
      <w:proofErr w:type="spellEnd"/>
      <w:r w:rsidRPr="00023345">
        <w:rPr>
          <w:lang w:val="cs-CZ"/>
        </w:rPr>
        <w:t xml:space="preserve"> mohou být navíc flexibilně rozmístěny až 300 metrů od centrálního rozvaděče</w:t>
      </w:r>
      <w:r w:rsidR="00063B95">
        <w:rPr>
          <w:lang w:val="cs-CZ"/>
        </w:rPr>
        <w:t xml:space="preserve"> a</w:t>
      </w:r>
      <w:r w:rsidRPr="00023345">
        <w:rPr>
          <w:lang w:val="cs-CZ"/>
        </w:rPr>
        <w:t xml:space="preserve"> </w:t>
      </w:r>
      <w:r w:rsidR="00063B95">
        <w:rPr>
          <w:lang w:val="cs-CZ"/>
        </w:rPr>
        <w:t>l</w:t>
      </w:r>
      <w:r w:rsidRPr="00023345">
        <w:rPr>
          <w:lang w:val="cs-CZ"/>
        </w:rPr>
        <w:t xml:space="preserve">ze je instalovat </w:t>
      </w:r>
      <w:r w:rsidR="00063B95">
        <w:rPr>
          <w:lang w:val="cs-CZ"/>
        </w:rPr>
        <w:t>i</w:t>
      </w:r>
      <w:r w:rsidRPr="00023345">
        <w:rPr>
          <w:lang w:val="cs-CZ"/>
        </w:rPr>
        <w:t xml:space="preserve"> na podlahu, kde zaberou </w:t>
      </w:r>
      <w:r w:rsidR="00402565">
        <w:rPr>
          <w:lang w:val="cs-CZ"/>
        </w:rPr>
        <w:t>minimum</w:t>
      </w:r>
      <w:r w:rsidRPr="00023345">
        <w:rPr>
          <w:lang w:val="cs-CZ"/>
        </w:rPr>
        <w:t xml:space="preserve"> místa (0,1 m</w:t>
      </w:r>
      <w:r w:rsidRPr="00063B95">
        <w:rPr>
          <w:vertAlign w:val="superscript"/>
          <w:lang w:val="cs-CZ"/>
        </w:rPr>
        <w:t>2</w:t>
      </w:r>
      <w:r w:rsidRPr="00023345">
        <w:rPr>
          <w:lang w:val="cs-CZ"/>
        </w:rPr>
        <w:t xml:space="preserve"> pro CCS a 0,2 m</w:t>
      </w:r>
      <w:r w:rsidRPr="00063B95">
        <w:rPr>
          <w:vertAlign w:val="superscript"/>
          <w:lang w:val="cs-CZ"/>
        </w:rPr>
        <w:t>2</w:t>
      </w:r>
      <w:r w:rsidRPr="00023345">
        <w:rPr>
          <w:lang w:val="cs-CZ"/>
        </w:rPr>
        <w:t xml:space="preserve"> pro MCS)</w:t>
      </w:r>
      <w:r w:rsidR="00063B95">
        <w:rPr>
          <w:lang w:val="cs-CZ"/>
        </w:rPr>
        <w:t xml:space="preserve">. K dispozici je i provedení pantograf s instalací na stěnu. </w:t>
      </w:r>
    </w:p>
    <w:p w14:paraId="3AA42745" w14:textId="77777777" w:rsidR="00023345" w:rsidRPr="00023345" w:rsidRDefault="00023345" w:rsidP="003B46CC">
      <w:pPr>
        <w:pStyle w:val="Bodytext"/>
        <w:ind w:right="963"/>
        <w:rPr>
          <w:lang w:val="cs-CZ"/>
        </w:rPr>
      </w:pPr>
    </w:p>
    <w:p w14:paraId="468353E3" w14:textId="484DCD57" w:rsidR="00023345" w:rsidRPr="00023345" w:rsidRDefault="00023345" w:rsidP="003B46CC">
      <w:pPr>
        <w:pStyle w:val="Bodytext"/>
        <w:ind w:right="963"/>
        <w:rPr>
          <w:lang w:val="cs-CZ"/>
        </w:rPr>
      </w:pPr>
      <w:r w:rsidRPr="00023345">
        <w:rPr>
          <w:lang w:val="cs-CZ"/>
        </w:rPr>
        <w:t xml:space="preserve">„Uvedení systému SICHARGE FLEX představuje významný milník na naší cestě </w:t>
      </w:r>
      <w:r w:rsidR="00063B95">
        <w:rPr>
          <w:lang w:val="cs-CZ"/>
        </w:rPr>
        <w:t>budování</w:t>
      </w:r>
      <w:r w:rsidRPr="00023345">
        <w:rPr>
          <w:lang w:val="cs-CZ"/>
        </w:rPr>
        <w:t xml:space="preserve"> komplexní</w:t>
      </w:r>
      <w:r w:rsidR="00063B95">
        <w:rPr>
          <w:lang w:val="cs-CZ"/>
        </w:rPr>
        <w:t>ho</w:t>
      </w:r>
      <w:r w:rsidRPr="00023345">
        <w:rPr>
          <w:lang w:val="cs-CZ"/>
        </w:rPr>
        <w:t xml:space="preserve"> a udržiteln</w:t>
      </w:r>
      <w:r w:rsidR="00063B95">
        <w:rPr>
          <w:lang w:val="cs-CZ"/>
        </w:rPr>
        <w:t>ého</w:t>
      </w:r>
      <w:r w:rsidRPr="00023345">
        <w:rPr>
          <w:lang w:val="cs-CZ"/>
        </w:rPr>
        <w:t xml:space="preserve"> ekosystém</w:t>
      </w:r>
      <w:r w:rsidR="00063B95">
        <w:rPr>
          <w:lang w:val="cs-CZ"/>
        </w:rPr>
        <w:t>u</w:t>
      </w:r>
      <w:r w:rsidRPr="00023345">
        <w:rPr>
          <w:lang w:val="cs-CZ"/>
        </w:rPr>
        <w:t xml:space="preserve"> pro elektromobilitu,“ uvedl Markus </w:t>
      </w:r>
      <w:proofErr w:type="spellStart"/>
      <w:r w:rsidRPr="00023345">
        <w:rPr>
          <w:lang w:val="cs-CZ"/>
        </w:rPr>
        <w:t>Mildner</w:t>
      </w:r>
      <w:proofErr w:type="spellEnd"/>
      <w:r w:rsidRPr="00023345">
        <w:rPr>
          <w:lang w:val="cs-CZ"/>
        </w:rPr>
        <w:t>, generální ředitel</w:t>
      </w:r>
      <w:r w:rsidR="00063B95">
        <w:rPr>
          <w:lang w:val="cs-CZ"/>
        </w:rPr>
        <w:t xml:space="preserve"> pro oblast</w:t>
      </w:r>
      <w:r w:rsidRPr="00023345">
        <w:rPr>
          <w:lang w:val="cs-CZ"/>
        </w:rPr>
        <w:t xml:space="preserve"> Mobility, Siemens Smart </w:t>
      </w:r>
      <w:proofErr w:type="spellStart"/>
      <w:r w:rsidRPr="00023345">
        <w:rPr>
          <w:lang w:val="cs-CZ"/>
        </w:rPr>
        <w:t>Infrastructure</w:t>
      </w:r>
      <w:proofErr w:type="spellEnd"/>
      <w:r w:rsidRPr="00023345">
        <w:rPr>
          <w:lang w:val="cs-CZ"/>
        </w:rPr>
        <w:t>. „Toto řešení je ztělesněním naší vize budoucnosti, v níž je nabíjení elektrovozidel nejen rychlé a</w:t>
      </w:r>
      <w:r w:rsidR="003B46CC">
        <w:rPr>
          <w:lang w:val="cs-CZ"/>
        </w:rPr>
        <w:t> </w:t>
      </w:r>
      <w:r w:rsidRPr="00023345">
        <w:rPr>
          <w:lang w:val="cs-CZ"/>
        </w:rPr>
        <w:t>spolehlivé, ale je zároveň uceleně integrované a vysoce účinné. Díky SICHARGE FLEX mohou naši zákazníci škálovat své provozy</w:t>
      </w:r>
      <w:r w:rsidR="00063B95">
        <w:rPr>
          <w:lang w:val="cs-CZ"/>
        </w:rPr>
        <w:t xml:space="preserve"> a </w:t>
      </w:r>
      <w:r w:rsidRPr="00023345">
        <w:rPr>
          <w:lang w:val="cs-CZ"/>
        </w:rPr>
        <w:t>optimalizovat využití energie</w:t>
      </w:r>
      <w:r w:rsidR="00063B95">
        <w:rPr>
          <w:lang w:val="cs-CZ"/>
        </w:rPr>
        <w:t>.</w:t>
      </w:r>
      <w:r w:rsidRPr="00023345">
        <w:rPr>
          <w:lang w:val="cs-CZ"/>
        </w:rPr>
        <w:t xml:space="preserve">“  </w:t>
      </w:r>
    </w:p>
    <w:p w14:paraId="2A3F8E09" w14:textId="77777777" w:rsidR="00023345" w:rsidRPr="00023345" w:rsidRDefault="00023345" w:rsidP="003B46CC">
      <w:pPr>
        <w:pStyle w:val="Bodytext"/>
        <w:ind w:right="963"/>
        <w:rPr>
          <w:lang w:val="cs-CZ"/>
        </w:rPr>
      </w:pPr>
    </w:p>
    <w:p w14:paraId="6338AC7C" w14:textId="77777777" w:rsidR="00023345" w:rsidRPr="00063B95" w:rsidRDefault="00023345" w:rsidP="003B46CC">
      <w:pPr>
        <w:pStyle w:val="Bodytext"/>
        <w:ind w:right="963"/>
        <w:rPr>
          <w:b/>
          <w:bCs/>
          <w:lang w:val="cs-CZ"/>
        </w:rPr>
      </w:pPr>
      <w:r w:rsidRPr="00063B95">
        <w:rPr>
          <w:b/>
          <w:bCs/>
          <w:lang w:val="cs-CZ"/>
        </w:rPr>
        <w:t xml:space="preserve">Moderní technologie a inovace zaměřené na uživatele </w:t>
      </w:r>
    </w:p>
    <w:p w14:paraId="34B61DA0" w14:textId="15229635" w:rsidR="00023345" w:rsidRPr="00023345" w:rsidRDefault="00023345" w:rsidP="003B46CC">
      <w:pPr>
        <w:pStyle w:val="Bodytext"/>
        <w:ind w:right="963"/>
        <w:rPr>
          <w:lang w:val="cs-CZ"/>
        </w:rPr>
      </w:pPr>
      <w:r w:rsidRPr="00023345">
        <w:rPr>
          <w:lang w:val="cs-CZ"/>
        </w:rPr>
        <w:t xml:space="preserve">Produktová řada SICHARGE FLEX </w:t>
      </w:r>
      <w:r w:rsidR="00063B95">
        <w:rPr>
          <w:lang w:val="cs-CZ"/>
        </w:rPr>
        <w:t>je</w:t>
      </w:r>
      <w:r w:rsidRPr="00023345">
        <w:rPr>
          <w:lang w:val="cs-CZ"/>
        </w:rPr>
        <w:t xml:space="preserve"> navržena pro snadné použití tak, aby nabídla dlouhodobou spolehlivost. Provedení zaměřené na uživatele usnadňuje instalaci a</w:t>
      </w:r>
      <w:r w:rsidR="00402565">
        <w:rPr>
          <w:lang w:val="cs-CZ"/>
        </w:rPr>
        <w:t> </w:t>
      </w:r>
      <w:r w:rsidRPr="00023345">
        <w:rPr>
          <w:lang w:val="cs-CZ"/>
        </w:rPr>
        <w:t xml:space="preserve">údržbu. Systém lze bezproblémově začlenit do stávajících ekosystémů Siemens pro elektromobilitu. Řešení </w:t>
      </w:r>
      <w:proofErr w:type="spellStart"/>
      <w:r w:rsidRPr="00023345">
        <w:rPr>
          <w:lang w:val="cs-CZ"/>
        </w:rPr>
        <w:t>Sifinity</w:t>
      </w:r>
      <w:proofErr w:type="spellEnd"/>
      <w:r w:rsidRPr="00023345">
        <w:rPr>
          <w:lang w:val="cs-CZ"/>
        </w:rPr>
        <w:t xml:space="preserve"> </w:t>
      </w:r>
      <w:proofErr w:type="spellStart"/>
      <w:r w:rsidRPr="00023345">
        <w:rPr>
          <w:lang w:val="cs-CZ"/>
        </w:rPr>
        <w:t>Control</w:t>
      </w:r>
      <w:proofErr w:type="spellEnd"/>
      <w:r w:rsidRPr="00023345">
        <w:rPr>
          <w:lang w:val="cs-CZ"/>
        </w:rPr>
        <w:t xml:space="preserve"> pro monitoring a správu systému v cloudu poskytuje provozovatelům kompletní přehled a možnost vzdáleného řízení nabíjecí infrastruktury, což je zárukou maximální provozuschopnosti a provozní účinnosti. Zároveň umožňuje kompletní konfiguraci – od instalace až po customizaci displeje – podle konkrétních provozních potřeb. </w:t>
      </w:r>
    </w:p>
    <w:p w14:paraId="499B5BB1" w14:textId="77777777" w:rsidR="00023345" w:rsidRPr="00023345" w:rsidRDefault="00023345" w:rsidP="003B46CC">
      <w:pPr>
        <w:pStyle w:val="Bodytext"/>
        <w:ind w:right="963"/>
        <w:rPr>
          <w:lang w:val="cs-CZ"/>
        </w:rPr>
      </w:pPr>
    </w:p>
    <w:p w14:paraId="68196399" w14:textId="179ED5E6" w:rsidR="00023345" w:rsidRPr="00023345" w:rsidRDefault="00023345" w:rsidP="003B46CC">
      <w:pPr>
        <w:pStyle w:val="Bodytext"/>
        <w:ind w:right="963"/>
        <w:rPr>
          <w:lang w:val="cs-CZ"/>
        </w:rPr>
      </w:pPr>
      <w:r w:rsidRPr="00023345">
        <w:rPr>
          <w:lang w:val="cs-CZ"/>
        </w:rPr>
        <w:t xml:space="preserve">Možnost integrace se systémem chytrého hospodaření s energií </w:t>
      </w:r>
      <w:proofErr w:type="spellStart"/>
      <w:r w:rsidRPr="00023345">
        <w:rPr>
          <w:lang w:val="cs-CZ"/>
        </w:rPr>
        <w:t>DepotFinity</w:t>
      </w:r>
      <w:proofErr w:type="spellEnd"/>
      <w:r w:rsidRPr="00023345">
        <w:rPr>
          <w:lang w:val="cs-CZ"/>
        </w:rPr>
        <w:t xml:space="preserve"> optimalizuje nabíjení vozového parku pro provozovatele dep, a to i při omezené kapacitě sítě, což snižuje potřebu nákladných modernizací infrastruktury. Ve spojení s dynamickým </w:t>
      </w:r>
      <w:r w:rsidRPr="00023345">
        <w:rPr>
          <w:lang w:val="cs-CZ"/>
        </w:rPr>
        <w:lastRenderedPageBreak/>
        <w:t xml:space="preserve">rozložením výkonu řešení SICHARGE FLEX snižuje </w:t>
      </w:r>
      <w:r w:rsidR="00A43587">
        <w:rPr>
          <w:lang w:val="cs-CZ"/>
        </w:rPr>
        <w:t xml:space="preserve">tento inteligentní systém </w:t>
      </w:r>
      <w:r w:rsidRPr="00023345">
        <w:rPr>
          <w:lang w:val="cs-CZ"/>
        </w:rPr>
        <w:t xml:space="preserve">řízení energie celkové náklady na vlastnictví a zachovává spolehlivost provozu. </w:t>
      </w:r>
    </w:p>
    <w:p w14:paraId="310EDDAB" w14:textId="77777777" w:rsidR="00023345" w:rsidRPr="00023345" w:rsidRDefault="00023345" w:rsidP="003B46CC">
      <w:pPr>
        <w:pStyle w:val="Bodytext"/>
        <w:ind w:right="963"/>
        <w:rPr>
          <w:lang w:val="cs-CZ"/>
        </w:rPr>
      </w:pPr>
    </w:p>
    <w:p w14:paraId="225AB0FB" w14:textId="77777777" w:rsidR="00023345" w:rsidRPr="00A43587" w:rsidRDefault="00023345" w:rsidP="003B46CC">
      <w:pPr>
        <w:pStyle w:val="Bodytext"/>
        <w:ind w:right="963"/>
        <w:rPr>
          <w:b/>
          <w:bCs/>
          <w:lang w:val="cs-CZ"/>
        </w:rPr>
      </w:pPr>
      <w:r w:rsidRPr="00A43587">
        <w:rPr>
          <w:b/>
          <w:bCs/>
          <w:lang w:val="cs-CZ"/>
        </w:rPr>
        <w:t xml:space="preserve">Rychlé přijetí na trhu a důvěra zákazníků </w:t>
      </w:r>
    </w:p>
    <w:p w14:paraId="328DF844" w14:textId="49E5D269" w:rsidR="00023345" w:rsidRPr="00023345" w:rsidRDefault="00023345" w:rsidP="003B46CC">
      <w:pPr>
        <w:pStyle w:val="Bodytext"/>
        <w:ind w:right="963"/>
        <w:rPr>
          <w:lang w:val="cs-CZ"/>
        </w:rPr>
      </w:pPr>
      <w:r w:rsidRPr="00023345">
        <w:rPr>
          <w:lang w:val="cs-CZ"/>
        </w:rPr>
        <w:t>Systém SICHARGE FLEX přitáhl pozornost důležitých aktérů ještě před samotným hlavním uvedením na trh, což podtrhuje důvěru zákazníků v technologie Siemens. Systém SICHARGE FLEX si již objednal přední provozovatel nabíjecích stanic a poskytovatel služeb pro mobilitu, který působí v Rakousku, Česku, Rumunsku, na Slovensku a</w:t>
      </w:r>
      <w:r w:rsidR="00402565">
        <w:rPr>
          <w:lang w:val="cs-CZ"/>
        </w:rPr>
        <w:t> </w:t>
      </w:r>
      <w:r w:rsidRPr="00023345">
        <w:rPr>
          <w:lang w:val="cs-CZ"/>
        </w:rPr>
        <w:t xml:space="preserve">v Maďarsku – společnost OMV. Areál v rakouském </w:t>
      </w:r>
      <w:proofErr w:type="spellStart"/>
      <w:r w:rsidRPr="00023345">
        <w:rPr>
          <w:lang w:val="cs-CZ"/>
        </w:rPr>
        <w:t>Kufsteinu</w:t>
      </w:r>
      <w:proofErr w:type="spellEnd"/>
      <w:r w:rsidRPr="00023345">
        <w:rPr>
          <w:lang w:val="cs-CZ"/>
        </w:rPr>
        <w:t>, který představuje strategicky důležitou lokalitu umístěnou podél koridoru A12 spojujícího Německo a Itálii, by měl sloužit nejen osobním automobilům, ale i elektrobusům a elektrickým nákladním vozidlům. V </w:t>
      </w:r>
      <w:proofErr w:type="spellStart"/>
      <w:r w:rsidRPr="00023345">
        <w:rPr>
          <w:lang w:val="cs-CZ"/>
        </w:rPr>
        <w:t>Kufsteinu</w:t>
      </w:r>
      <w:proofErr w:type="spellEnd"/>
      <w:r w:rsidRPr="00023345">
        <w:rPr>
          <w:lang w:val="cs-CZ"/>
        </w:rPr>
        <w:t xml:space="preserve"> se již nachází stávající čerpací stanice, což jen potvrzuje její vynikající pozici a dostupnost pro dálkovou a regionální dopravu. V první fázi zde bude instalováno šest dobíjecích bodů, a tento počet by se měl postupně po posílení sítě ze strany místního provozovatele rozvodné soustavy zvýšit na deset.  </w:t>
      </w:r>
    </w:p>
    <w:p w14:paraId="0B7A09BF" w14:textId="77777777" w:rsidR="00023345" w:rsidRPr="00023345" w:rsidRDefault="00023345" w:rsidP="003B46CC">
      <w:pPr>
        <w:pStyle w:val="Bodytext"/>
        <w:ind w:right="963"/>
        <w:rPr>
          <w:lang w:val="cs-CZ"/>
        </w:rPr>
      </w:pPr>
    </w:p>
    <w:p w14:paraId="792CC1B2" w14:textId="77777777" w:rsidR="00023345" w:rsidRPr="003B46CC" w:rsidRDefault="00023345" w:rsidP="003B46CC">
      <w:pPr>
        <w:pStyle w:val="Bodytext"/>
        <w:ind w:right="963"/>
        <w:rPr>
          <w:b/>
          <w:bCs/>
          <w:lang w:val="cs-CZ"/>
        </w:rPr>
      </w:pPr>
      <w:r w:rsidRPr="003B46CC">
        <w:rPr>
          <w:b/>
          <w:bCs/>
          <w:lang w:val="cs-CZ"/>
        </w:rPr>
        <w:t xml:space="preserve">Dostupnost </w:t>
      </w:r>
    </w:p>
    <w:p w14:paraId="06FA1B44" w14:textId="77777777" w:rsidR="00023345" w:rsidRPr="00023345" w:rsidRDefault="00023345" w:rsidP="003B46CC">
      <w:pPr>
        <w:pStyle w:val="Bodytext"/>
        <w:ind w:right="963"/>
        <w:rPr>
          <w:lang w:val="cs-CZ"/>
        </w:rPr>
      </w:pPr>
      <w:r w:rsidRPr="00023345">
        <w:rPr>
          <w:lang w:val="cs-CZ"/>
        </w:rPr>
        <w:t xml:space="preserve">Systém SICHARGE FLEX byl oficiálně představen na veletrhu </w:t>
      </w:r>
      <w:proofErr w:type="spellStart"/>
      <w:r w:rsidRPr="00023345">
        <w:rPr>
          <w:lang w:val="cs-CZ"/>
        </w:rPr>
        <w:t>Busworld</w:t>
      </w:r>
      <w:proofErr w:type="spellEnd"/>
      <w:r w:rsidRPr="00023345">
        <w:rPr>
          <w:lang w:val="cs-CZ"/>
        </w:rPr>
        <w:t xml:space="preserve"> 2025 v Bruselu, kde se návštěvníci mohli poprvé seznámit s jeho inovativními funkcemi. K dostání bude v roce 2026 s tím, že Siemens </w:t>
      </w:r>
      <w:proofErr w:type="spellStart"/>
      <w:r w:rsidRPr="00023345">
        <w:rPr>
          <w:lang w:val="cs-CZ"/>
        </w:rPr>
        <w:t>eMobility</w:t>
      </w:r>
      <w:proofErr w:type="spellEnd"/>
      <w:r w:rsidRPr="00023345">
        <w:rPr>
          <w:lang w:val="cs-CZ"/>
        </w:rPr>
        <w:t xml:space="preserve"> poskytne zákazníkům (dopravním/logistickým společnostem, provozovatelům nabíjecích stanic nebo výrobcům originálního vybavení /OEM/) podporu při jeho zavádění pro nejrůznější způsoby využití. </w:t>
      </w:r>
    </w:p>
    <w:p w14:paraId="5531DB2E" w14:textId="77777777" w:rsidR="00D477C0"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282B2D0C" w:rsidR="001B6C27" w:rsidRPr="006E1CD2" w:rsidRDefault="001B6C27"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 xml:space="preserve">Fotografie ke stažení: </w:t>
      </w:r>
      <w:hyperlink r:id="rId10" w:history="1">
        <w:r w:rsidR="006E1CD2" w:rsidRPr="006E1CD2">
          <w:rPr>
            <w:rStyle w:val="Hyperlink"/>
            <w:rFonts w:ascii="Arial" w:hAnsi="Arial" w:cs="Arial"/>
          </w:rPr>
          <w:t>https://www.siemenspress.cz/siemens-predstavil-nabijeci-system-pristi-generace-pro-megawattovou-eru/</w:t>
        </w:r>
      </w:hyperlink>
    </w:p>
    <w:p w14:paraId="5903F7F3" w14:textId="77777777" w:rsidR="006E1CD2" w:rsidRDefault="006E1CD2" w:rsidP="00A166FC">
      <w:pPr>
        <w:widowControl w:val="0"/>
        <w:autoSpaceDE w:val="0"/>
        <w:autoSpaceDN w:val="0"/>
        <w:adjustRightInd w:val="0"/>
        <w:spacing w:after="0" w:line="360" w:lineRule="auto"/>
        <w:rPr>
          <w:rFonts w:ascii="Arial" w:hAnsi="Arial" w:cs="Arial"/>
          <w:color w:val="000000"/>
        </w:rPr>
      </w:pPr>
    </w:p>
    <w:p w14:paraId="7A7DA78D" w14:textId="5F47778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Kontakt pro novináře:</w:t>
      </w:r>
    </w:p>
    <w:p w14:paraId="4191C4EF"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Siemens, s.r.o.,</w:t>
      </w:r>
      <w:r>
        <w:rPr>
          <w:rFonts w:ascii="Arial" w:hAnsi="Arial" w:cs="Arial"/>
          <w:color w:val="000000"/>
          <w:spacing w:val="-4"/>
        </w:rPr>
        <w:t xml:space="preserve"> </w:t>
      </w:r>
      <w:r>
        <w:rPr>
          <w:rFonts w:ascii="Arial" w:hAnsi="Arial" w:cs="Arial"/>
          <w:color w:val="000000"/>
        </w:rPr>
        <w:t>Communications</w:t>
      </w:r>
    </w:p>
    <w:p w14:paraId="103CD048"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rPr>
        <w:t>Mariana Kellerová</w:t>
      </w:r>
      <w:r>
        <w:rPr>
          <w:rFonts w:ascii="Arial" w:hAnsi="Arial" w:cs="Arial"/>
          <w:color w:val="000000"/>
        </w:rPr>
        <w:t>,</w:t>
      </w:r>
      <w:r>
        <w:rPr>
          <w:rFonts w:ascii="Arial" w:hAnsi="Arial" w:cs="Arial"/>
          <w:color w:val="000000"/>
          <w:spacing w:val="-6"/>
        </w:rPr>
        <w:t xml:space="preserve"> </w:t>
      </w:r>
      <w:r>
        <w:rPr>
          <w:rFonts w:ascii="Arial" w:hAnsi="Arial" w:cs="Arial"/>
          <w:color w:val="000000"/>
        </w:rPr>
        <w:t>telefon:</w:t>
      </w:r>
      <w:r>
        <w:rPr>
          <w:rFonts w:ascii="Arial" w:hAnsi="Arial" w:cs="Arial"/>
          <w:color w:val="000000"/>
          <w:spacing w:val="-7"/>
        </w:rPr>
        <w:t xml:space="preserve"> </w:t>
      </w:r>
      <w:r>
        <w:rPr>
          <w:rFonts w:ascii="Arial" w:hAnsi="Arial" w:cs="Arial"/>
          <w:color w:val="000000"/>
        </w:rPr>
        <w:t>+420 602 403 594</w:t>
      </w:r>
    </w:p>
    <w:p w14:paraId="080F0A44" w14:textId="77777777"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color w:val="000000"/>
        </w:rPr>
        <w:t>E-mail:</w:t>
      </w:r>
      <w:r>
        <w:rPr>
          <w:rFonts w:ascii="Arial" w:hAnsi="Arial" w:cs="Arial"/>
          <w:color w:val="000000"/>
          <w:spacing w:val="-7"/>
        </w:rPr>
        <w:t xml:space="preserve"> </w:t>
      </w:r>
      <w:hyperlink r:id="rId11" w:history="1">
        <w:r>
          <w:rPr>
            <w:rStyle w:val="Hyperlink"/>
            <w:rFonts w:ascii="Arial" w:hAnsi="Arial" w:cs="Arial"/>
          </w:rPr>
          <w:t>mariana.kellerova@siemens.com</w:t>
        </w:r>
      </w:hyperlink>
    </w:p>
    <w:p w14:paraId="44097758" w14:textId="44C2A84A"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rPr>
        <w:t xml:space="preserve">Sledujte naše novinky na </w:t>
      </w:r>
      <w:r w:rsidR="003770ED">
        <w:rPr>
          <w:rFonts w:ascii="Arial" w:hAnsi="Arial" w:cs="Arial"/>
          <w:b/>
        </w:rPr>
        <w:t>X</w:t>
      </w:r>
      <w:r>
        <w:rPr>
          <w:rFonts w:ascii="Arial" w:hAnsi="Arial" w:cs="Arial"/>
        </w:rPr>
        <w:t xml:space="preserve">: </w:t>
      </w:r>
      <w:hyperlink r:id="rId12" w:history="1">
        <w:r w:rsidR="003770ED" w:rsidRPr="003961AE">
          <w:rPr>
            <w:rStyle w:val="Hyperlink"/>
            <w:rFonts w:ascii="Arial" w:hAnsi="Arial" w:cs="Arial"/>
          </w:rPr>
          <w:t>https://x.com/SiemensCzech</w:t>
        </w:r>
      </w:hyperlink>
    </w:p>
    <w:p w14:paraId="3A343DFD"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 xml:space="preserve">Připojte se k nám na </w:t>
      </w:r>
      <w:r>
        <w:rPr>
          <w:rFonts w:ascii="Arial" w:hAnsi="Arial" w:cs="Arial"/>
          <w:b/>
          <w:color w:val="000000"/>
        </w:rPr>
        <w:t>Facebooku</w:t>
      </w:r>
      <w:r>
        <w:rPr>
          <w:rFonts w:ascii="Arial" w:hAnsi="Arial" w:cs="Arial"/>
          <w:color w:val="000000"/>
        </w:rPr>
        <w:t xml:space="preserve">: </w:t>
      </w:r>
      <w:hyperlink r:id="rId13" w:history="1">
        <w:r>
          <w:rPr>
            <w:rStyle w:val="Hyperlink"/>
            <w:rFonts w:ascii="Arial" w:hAnsi="Arial" w:cs="Arial"/>
          </w:rPr>
          <w:t>http://www.facebook.com/SiemensCzech</w:t>
        </w:r>
      </w:hyperlink>
    </w:p>
    <w:p w14:paraId="013AF6A5" w14:textId="77777777" w:rsidR="00A166FC"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88736D"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88736D" w:rsidRDefault="0088736D" w:rsidP="0088736D">
      <w:pPr>
        <w:rPr>
          <w:rFonts w:ascii="Arial" w:hAnsi="Arial" w:cs="Arial"/>
          <w:sz w:val="16"/>
          <w:szCs w:val="16"/>
        </w:rPr>
      </w:pPr>
      <w:bookmarkStart w:id="0" w:name="_Hlk119656238"/>
      <w:bookmarkStart w:id="1" w:name="_Hlk151371329"/>
      <w:r w:rsidRPr="0088736D">
        <w:rPr>
          <w:rFonts w:ascii="Arial" w:hAnsi="Arial" w:cs="Arial"/>
          <w:b/>
          <w:bCs/>
          <w:sz w:val="16"/>
          <w:szCs w:val="16"/>
        </w:rPr>
        <w:t>Siemens AG</w:t>
      </w:r>
      <w:r w:rsidRPr="0088736D">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Pr>
          <w:rFonts w:ascii="Arial" w:hAnsi="Arial" w:cs="Arial"/>
          <w:sz w:val="16"/>
          <w:szCs w:val="16"/>
        </w:rPr>
        <w:t> </w:t>
      </w:r>
      <w:r w:rsidRPr="0088736D">
        <w:rPr>
          <w:rFonts w:ascii="Arial" w:hAnsi="Arial" w:cs="Arial"/>
          <w:sz w:val="16"/>
          <w:szCs w:val="16"/>
        </w:rPr>
        <w:t xml:space="preserve">doprava udržitelnější. </w:t>
      </w:r>
      <w:r w:rsidR="00D618F6" w:rsidRPr="00D618F6">
        <w:rPr>
          <w:rFonts w:ascii="Arial" w:hAnsi="Arial" w:cs="Arial"/>
          <w:sz w:val="16"/>
          <w:szCs w:val="16"/>
        </w:rPr>
        <w:t xml:space="preserve">Společnost Siemens, lídr v oblasti průmyslové umělé inteligence, využívá své hluboké know-how k </w:t>
      </w:r>
      <w:r w:rsidR="00D618F6">
        <w:rPr>
          <w:rFonts w:ascii="Arial" w:hAnsi="Arial" w:cs="Arial"/>
          <w:sz w:val="16"/>
          <w:szCs w:val="16"/>
        </w:rPr>
        <w:t>implementaci</w:t>
      </w:r>
      <w:r w:rsidR="00D618F6" w:rsidRPr="00D618F6">
        <w:rPr>
          <w:rFonts w:ascii="Arial" w:hAnsi="Arial" w:cs="Arial"/>
          <w:sz w:val="16"/>
          <w:szCs w:val="16"/>
        </w:rPr>
        <w:t xml:space="preserve"> umělé inteligence – včetně generativní umělé inteligence – do reálných aplikací</w:t>
      </w:r>
      <w:r w:rsidR="00D618F6">
        <w:rPr>
          <w:rFonts w:ascii="Arial" w:hAnsi="Arial" w:cs="Arial"/>
          <w:sz w:val="16"/>
          <w:szCs w:val="16"/>
        </w:rPr>
        <w:t xml:space="preserve"> a </w:t>
      </w:r>
      <w:r w:rsidR="00D618F6" w:rsidRPr="00D618F6">
        <w:rPr>
          <w:rFonts w:ascii="Arial" w:hAnsi="Arial" w:cs="Arial"/>
          <w:sz w:val="16"/>
          <w:szCs w:val="16"/>
        </w:rPr>
        <w:t xml:space="preserve">zpřístupňuje umělou </w:t>
      </w:r>
      <w:r w:rsidR="00D618F6">
        <w:rPr>
          <w:rFonts w:ascii="Arial" w:hAnsi="Arial" w:cs="Arial"/>
          <w:sz w:val="16"/>
          <w:szCs w:val="16"/>
        </w:rPr>
        <w:t xml:space="preserve">tím </w:t>
      </w:r>
      <w:r w:rsidR="00D618F6" w:rsidRPr="00D618F6">
        <w:rPr>
          <w:rFonts w:ascii="Arial" w:hAnsi="Arial" w:cs="Arial"/>
          <w:sz w:val="16"/>
          <w:szCs w:val="16"/>
        </w:rPr>
        <w:t>inteligenci zákazníkům v</w:t>
      </w:r>
      <w:r w:rsidR="00D618F6">
        <w:rPr>
          <w:rFonts w:ascii="Arial" w:hAnsi="Arial" w:cs="Arial"/>
          <w:sz w:val="16"/>
          <w:szCs w:val="16"/>
        </w:rPr>
        <w:t> </w:t>
      </w:r>
      <w:r w:rsidR="00D618F6" w:rsidRPr="00D618F6">
        <w:rPr>
          <w:rFonts w:ascii="Arial" w:hAnsi="Arial" w:cs="Arial"/>
          <w:sz w:val="16"/>
          <w:szCs w:val="16"/>
        </w:rPr>
        <w:t xml:space="preserve">různých průmyslových odvětvích. </w:t>
      </w:r>
      <w:r w:rsidRPr="0088736D">
        <w:rPr>
          <w:rFonts w:ascii="Arial" w:hAnsi="Arial" w:cs="Arial"/>
          <w:sz w:val="16"/>
          <w:szCs w:val="16"/>
        </w:rPr>
        <w:t xml:space="preserve">Siemens také vlastní většinový podíl ve veřejně obchodované společnosti Siemens </w:t>
      </w:r>
      <w:proofErr w:type="spellStart"/>
      <w:r w:rsidRPr="0088736D">
        <w:rPr>
          <w:rFonts w:ascii="Arial" w:hAnsi="Arial" w:cs="Arial"/>
          <w:sz w:val="16"/>
          <w:szCs w:val="16"/>
        </w:rPr>
        <w:t>Healthineers</w:t>
      </w:r>
      <w:proofErr w:type="spellEnd"/>
      <w:r w:rsidRPr="0088736D">
        <w:rPr>
          <w:rFonts w:ascii="Arial" w:hAnsi="Arial" w:cs="Arial"/>
          <w:sz w:val="16"/>
          <w:szCs w:val="16"/>
        </w:rPr>
        <w:t xml:space="preserve">, </w:t>
      </w:r>
      <w:r w:rsidRPr="0088736D">
        <w:rPr>
          <w:rFonts w:ascii="Arial" w:hAnsi="Arial" w:cs="Arial"/>
          <w:sz w:val="16"/>
          <w:szCs w:val="16"/>
        </w:rPr>
        <w:lastRenderedPageBreak/>
        <w:t>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Pr>
          <w:rFonts w:ascii="Arial" w:hAnsi="Arial" w:cs="Arial"/>
          <w:sz w:val="16"/>
          <w:szCs w:val="16"/>
        </w:rPr>
        <w:t> </w:t>
      </w:r>
      <w:r w:rsidRPr="0088736D">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88736D">
          <w:rPr>
            <w:rStyle w:val="Hyperlink"/>
            <w:rFonts w:ascii="Arial" w:hAnsi="Arial" w:cs="Arial"/>
            <w:sz w:val="16"/>
            <w:szCs w:val="16"/>
          </w:rPr>
          <w:t>www.siemens.com</w:t>
        </w:r>
      </w:hyperlink>
      <w:r w:rsidRPr="0088736D">
        <w:rPr>
          <w:rFonts w:ascii="Arial" w:hAnsi="Arial" w:cs="Arial"/>
          <w:sz w:val="16"/>
          <w:szCs w:val="16"/>
        </w:rPr>
        <w:t>.</w:t>
      </w:r>
    </w:p>
    <w:p w14:paraId="76FE2B8F" w14:textId="3AE8FED3" w:rsidR="0068226D" w:rsidRPr="0068226D" w:rsidRDefault="0088736D" w:rsidP="0068226D">
      <w:pPr>
        <w:rPr>
          <w:rFonts w:ascii="Arial" w:hAnsi="Arial" w:cs="Arial"/>
          <w:sz w:val="16"/>
          <w:szCs w:val="16"/>
        </w:rPr>
      </w:pPr>
      <w:r w:rsidRPr="0088736D">
        <w:rPr>
          <w:rFonts w:ascii="Arial" w:hAnsi="Arial" w:cs="Arial"/>
          <w:b/>
          <w:bCs/>
          <w:sz w:val="16"/>
          <w:szCs w:val="16"/>
        </w:rPr>
        <w:t xml:space="preserve">Siemens Česká republika </w:t>
      </w:r>
      <w:r w:rsidRPr="0088736D">
        <w:rPr>
          <w:rFonts w:ascii="Arial" w:hAnsi="Arial" w:cs="Arial"/>
          <w:sz w:val="16"/>
          <w:szCs w:val="16"/>
        </w:rPr>
        <w:t xml:space="preserve">patří mezi největší technologické firmy v České republice a již </w:t>
      </w:r>
      <w:r w:rsidR="002D4AF5">
        <w:rPr>
          <w:rFonts w:ascii="Arial" w:hAnsi="Arial" w:cs="Arial"/>
          <w:sz w:val="16"/>
          <w:szCs w:val="16"/>
        </w:rPr>
        <w:t>135</w:t>
      </w:r>
      <w:r w:rsidRPr="0088736D">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w:t>
      </w:r>
      <w:proofErr w:type="spellStart"/>
      <w:r w:rsidRPr="0088736D">
        <w:rPr>
          <w:rFonts w:ascii="Arial" w:hAnsi="Arial" w:cs="Arial"/>
          <w:sz w:val="16"/>
          <w:szCs w:val="16"/>
        </w:rPr>
        <w:t>Healthineers</w:t>
      </w:r>
      <w:proofErr w:type="spellEnd"/>
      <w:r w:rsidRPr="0088736D">
        <w:rPr>
          <w:rFonts w:ascii="Arial" w:hAnsi="Arial" w:cs="Arial"/>
          <w:sz w:val="16"/>
          <w:szCs w:val="16"/>
        </w:rPr>
        <w:t xml:space="preserve">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w:t>
      </w:r>
      <w:r>
        <w:rPr>
          <w:rFonts w:ascii="Arial" w:hAnsi="Arial" w:cs="Arial"/>
          <w:sz w:val="16"/>
          <w:szCs w:val="16"/>
        </w:rPr>
        <w:t xml:space="preserve">. </w:t>
      </w:r>
      <w:r w:rsidR="00DE7021" w:rsidRPr="00DE7021">
        <w:rPr>
          <w:rFonts w:ascii="Arial" w:hAnsi="Arial" w:cs="Arial"/>
          <w:sz w:val="16"/>
          <w:szCs w:val="16"/>
        </w:rPr>
        <w:t xml:space="preserve">Více informací: </w:t>
      </w:r>
      <w:hyperlink r:id="rId15" w:history="1">
        <w:r w:rsidR="00DE7021" w:rsidRPr="00DE7021">
          <w:rPr>
            <w:rStyle w:val="Hyperlink"/>
            <w:rFonts w:ascii="Arial" w:hAnsi="Arial" w:cs="Arial"/>
            <w:sz w:val="16"/>
            <w:szCs w:val="16"/>
          </w:rPr>
          <w:t>http://www.siemens.cz</w:t>
        </w:r>
      </w:hyperlink>
      <w:bookmarkEnd w:id="0"/>
      <w:bookmarkEnd w:id="1"/>
    </w:p>
    <w:p w14:paraId="19FF2A69" w14:textId="77777777" w:rsidR="00D477C0" w:rsidRDefault="00D477C0" w:rsidP="00BA5017">
      <w:pPr>
        <w:spacing w:after="0" w:line="360" w:lineRule="auto"/>
        <w:ind w:right="1814"/>
        <w:rPr>
          <w:rFonts w:ascii="Arial" w:hAnsi="Arial" w:cs="Arial"/>
          <w:color w:val="000000"/>
          <w:sz w:val="16"/>
          <w:szCs w:val="16"/>
        </w:rPr>
      </w:pPr>
    </w:p>
    <w:sectPr w:rsidR="00D477C0"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1AE3" w14:textId="77777777" w:rsidR="00BD6E9E" w:rsidRDefault="00BD6E9E">
      <w:pPr>
        <w:spacing w:after="0" w:line="240" w:lineRule="auto"/>
      </w:pPr>
      <w:r>
        <w:separator/>
      </w:r>
    </w:p>
  </w:endnote>
  <w:endnote w:type="continuationSeparator" w:id="0">
    <w:p w14:paraId="4F6075F6"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proofErr w:type="spellStart"/>
    <w:r>
      <w:rPr>
        <w:rFonts w:ascii="Arial" w:hAnsi="Arial" w:cs="Arial"/>
        <w:sz w:val="16"/>
        <w:szCs w:val="16"/>
      </w:rPr>
      <w:t>Unrestricted</w:t>
    </w:r>
    <w:proofErr w:type="spellEnd"/>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proofErr w:type="spellStart"/>
    <w:r>
      <w:rPr>
        <w:rFonts w:ascii="Arial" w:hAnsi="Arial" w:cs="Arial"/>
        <w:b/>
        <w:bCs/>
        <w:color w:val="000000"/>
        <w:sz w:val="16"/>
        <w:szCs w:val="16"/>
      </w:rPr>
      <w:t>Unrestricted</w:t>
    </w:r>
    <w:proofErr w:type="spellEnd"/>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proofErr w:type="spellStart"/>
    <w:r>
      <w:rPr>
        <w:rFonts w:ascii="Arial" w:hAnsi="Arial" w:cs="Arial"/>
        <w:color w:val="000000"/>
        <w:sz w:val="16"/>
        <w:szCs w:val="16"/>
      </w:rPr>
      <w:t>Siemensova</w:t>
    </w:r>
    <w:proofErr w:type="spellEnd"/>
    <w:r>
      <w:rPr>
        <w:rFonts w:ascii="Arial" w:hAnsi="Arial" w:cs="Arial"/>
        <w:color w:val="000000"/>
        <w:sz w:val="16"/>
        <w:szCs w:val="16"/>
      </w:rPr>
      <w:t xml:space="preserve"> 1, 155 </w:t>
    </w:r>
    <w:proofErr w:type="gramStart"/>
    <w:r>
      <w:rPr>
        <w:rFonts w:ascii="Arial" w:hAnsi="Arial" w:cs="Arial"/>
        <w:color w:val="000000"/>
        <w:sz w:val="16"/>
        <w:szCs w:val="16"/>
      </w:rPr>
      <w:t>00  Praha</w:t>
    </w:r>
    <w:proofErr w:type="gramEnd"/>
    <w:r>
      <w:rPr>
        <w:rFonts w:ascii="Arial" w:hAnsi="Arial" w:cs="Arial"/>
        <w:color w:val="000000"/>
        <w:sz w:val="16"/>
        <w:szCs w:val="16"/>
      </w:rPr>
      <w:t xml:space="preserve">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0513" w14:textId="77777777" w:rsidR="00BD6E9E" w:rsidRDefault="00BD6E9E">
      <w:pPr>
        <w:spacing w:after="0" w:line="240" w:lineRule="auto"/>
      </w:pPr>
      <w:r>
        <w:separator/>
      </w:r>
    </w:p>
  </w:footnote>
  <w:footnote w:type="continuationSeparator" w:id="0">
    <w:p w14:paraId="00F94506"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7005A"/>
    <w:multiLevelType w:val="multilevel"/>
    <w:tmpl w:val="6FF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5691F"/>
    <w:multiLevelType w:val="multilevel"/>
    <w:tmpl w:val="3476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11D0CD4"/>
    <w:multiLevelType w:val="multilevel"/>
    <w:tmpl w:val="A86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BC2BDA"/>
    <w:multiLevelType w:val="multilevel"/>
    <w:tmpl w:val="18BA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548088">
    <w:abstractNumId w:val="6"/>
  </w:num>
  <w:num w:numId="2" w16cid:durableId="387651930">
    <w:abstractNumId w:val="4"/>
  </w:num>
  <w:num w:numId="3" w16cid:durableId="345253502">
    <w:abstractNumId w:val="7"/>
  </w:num>
  <w:num w:numId="4" w16cid:durableId="770246978">
    <w:abstractNumId w:val="8"/>
  </w:num>
  <w:num w:numId="5" w16cid:durableId="953050870">
    <w:abstractNumId w:val="3"/>
  </w:num>
  <w:num w:numId="6" w16cid:durableId="649747341">
    <w:abstractNumId w:val="0"/>
  </w:num>
  <w:num w:numId="7" w16cid:durableId="1266621901">
    <w:abstractNumId w:val="5"/>
  </w:num>
  <w:num w:numId="8" w16cid:durableId="887187181">
    <w:abstractNumId w:val="2"/>
  </w:num>
  <w:num w:numId="9" w16cid:durableId="628362791">
    <w:abstractNumId w:val="1"/>
  </w:num>
  <w:num w:numId="10" w16cid:durableId="709720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23345"/>
    <w:rsid w:val="00063B95"/>
    <w:rsid w:val="00084FAB"/>
    <w:rsid w:val="001A4222"/>
    <w:rsid w:val="001B002E"/>
    <w:rsid w:val="001B6C27"/>
    <w:rsid w:val="0020170F"/>
    <w:rsid w:val="00244CD8"/>
    <w:rsid w:val="00275005"/>
    <w:rsid w:val="00285228"/>
    <w:rsid w:val="002D1A06"/>
    <w:rsid w:val="002D4AF5"/>
    <w:rsid w:val="00340A87"/>
    <w:rsid w:val="00375602"/>
    <w:rsid w:val="003770ED"/>
    <w:rsid w:val="003B46CC"/>
    <w:rsid w:val="00401F6D"/>
    <w:rsid w:val="00402565"/>
    <w:rsid w:val="00492A5E"/>
    <w:rsid w:val="004973EF"/>
    <w:rsid w:val="004C6EF6"/>
    <w:rsid w:val="00582F8B"/>
    <w:rsid w:val="00595A16"/>
    <w:rsid w:val="005964A4"/>
    <w:rsid w:val="005A64E5"/>
    <w:rsid w:val="00642483"/>
    <w:rsid w:val="00663FA3"/>
    <w:rsid w:val="006772DB"/>
    <w:rsid w:val="0068226D"/>
    <w:rsid w:val="006A5236"/>
    <w:rsid w:val="006E1CD2"/>
    <w:rsid w:val="00770749"/>
    <w:rsid w:val="00875868"/>
    <w:rsid w:val="0088736D"/>
    <w:rsid w:val="008A0228"/>
    <w:rsid w:val="008B78F9"/>
    <w:rsid w:val="008B7903"/>
    <w:rsid w:val="008C4EC6"/>
    <w:rsid w:val="008C63B4"/>
    <w:rsid w:val="008D7CAA"/>
    <w:rsid w:val="0092459A"/>
    <w:rsid w:val="00985C58"/>
    <w:rsid w:val="00991D2B"/>
    <w:rsid w:val="009B2DD2"/>
    <w:rsid w:val="009D384C"/>
    <w:rsid w:val="00A166FC"/>
    <w:rsid w:val="00A30D93"/>
    <w:rsid w:val="00A43587"/>
    <w:rsid w:val="00AF1AA4"/>
    <w:rsid w:val="00B02CC0"/>
    <w:rsid w:val="00B56073"/>
    <w:rsid w:val="00BA5017"/>
    <w:rsid w:val="00BD261F"/>
    <w:rsid w:val="00BD6E9E"/>
    <w:rsid w:val="00BF3D58"/>
    <w:rsid w:val="00C32AC9"/>
    <w:rsid w:val="00C94FE9"/>
    <w:rsid w:val="00CA268C"/>
    <w:rsid w:val="00D16DEE"/>
    <w:rsid w:val="00D477C0"/>
    <w:rsid w:val="00D618F6"/>
    <w:rsid w:val="00DD4E62"/>
    <w:rsid w:val="00DE7021"/>
    <w:rsid w:val="00E20A51"/>
    <w:rsid w:val="00ED3E7A"/>
    <w:rsid w:val="00F227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330">
      <w:bodyDiv w:val="1"/>
      <w:marLeft w:val="0"/>
      <w:marRight w:val="0"/>
      <w:marTop w:val="0"/>
      <w:marBottom w:val="0"/>
      <w:divBdr>
        <w:top w:val="none" w:sz="0" w:space="0" w:color="auto"/>
        <w:left w:val="none" w:sz="0" w:space="0" w:color="auto"/>
        <w:bottom w:val="none" w:sz="0" w:space="0" w:color="auto"/>
        <w:right w:val="none" w:sz="0" w:space="0" w:color="auto"/>
      </w:divBdr>
      <w:divsChild>
        <w:div w:id="1622809842">
          <w:marLeft w:val="0"/>
          <w:marRight w:val="0"/>
          <w:marTop w:val="0"/>
          <w:marBottom w:val="0"/>
          <w:divBdr>
            <w:top w:val="none" w:sz="0" w:space="0" w:color="auto"/>
            <w:left w:val="none" w:sz="0" w:space="0" w:color="auto"/>
            <w:bottom w:val="none" w:sz="0" w:space="0" w:color="auto"/>
            <w:right w:val="none" w:sz="0" w:space="0" w:color="auto"/>
          </w:divBdr>
        </w:div>
        <w:div w:id="973948164">
          <w:marLeft w:val="0"/>
          <w:marRight w:val="0"/>
          <w:marTop w:val="0"/>
          <w:marBottom w:val="0"/>
          <w:divBdr>
            <w:top w:val="none" w:sz="0" w:space="0" w:color="auto"/>
            <w:left w:val="none" w:sz="0" w:space="0" w:color="auto"/>
            <w:bottom w:val="none" w:sz="0" w:space="0" w:color="auto"/>
            <w:right w:val="none" w:sz="0" w:space="0" w:color="auto"/>
          </w:divBdr>
        </w:div>
        <w:div w:id="547759951">
          <w:marLeft w:val="0"/>
          <w:marRight w:val="0"/>
          <w:marTop w:val="0"/>
          <w:marBottom w:val="0"/>
          <w:divBdr>
            <w:top w:val="none" w:sz="0" w:space="0" w:color="auto"/>
            <w:left w:val="none" w:sz="0" w:space="0" w:color="auto"/>
            <w:bottom w:val="none" w:sz="0" w:space="0" w:color="auto"/>
            <w:right w:val="none" w:sz="0" w:space="0" w:color="auto"/>
          </w:divBdr>
        </w:div>
        <w:div w:id="1277174396">
          <w:marLeft w:val="0"/>
          <w:marRight w:val="0"/>
          <w:marTop w:val="0"/>
          <w:marBottom w:val="0"/>
          <w:divBdr>
            <w:top w:val="none" w:sz="0" w:space="0" w:color="auto"/>
            <w:left w:val="none" w:sz="0" w:space="0" w:color="auto"/>
            <w:bottom w:val="none" w:sz="0" w:space="0" w:color="auto"/>
            <w:right w:val="none" w:sz="0" w:space="0" w:color="auto"/>
          </w:divBdr>
        </w:div>
      </w:divsChild>
    </w:div>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444082101">
      <w:bodyDiv w:val="1"/>
      <w:marLeft w:val="0"/>
      <w:marRight w:val="0"/>
      <w:marTop w:val="0"/>
      <w:marBottom w:val="0"/>
      <w:divBdr>
        <w:top w:val="none" w:sz="0" w:space="0" w:color="auto"/>
        <w:left w:val="none" w:sz="0" w:space="0" w:color="auto"/>
        <w:bottom w:val="none" w:sz="0" w:space="0" w:color="auto"/>
        <w:right w:val="none" w:sz="0" w:space="0" w:color="auto"/>
      </w:divBdr>
      <w:divsChild>
        <w:div w:id="178079967">
          <w:marLeft w:val="0"/>
          <w:marRight w:val="0"/>
          <w:marTop w:val="0"/>
          <w:marBottom w:val="0"/>
          <w:divBdr>
            <w:top w:val="none" w:sz="0" w:space="0" w:color="auto"/>
            <w:left w:val="none" w:sz="0" w:space="0" w:color="auto"/>
            <w:bottom w:val="none" w:sz="0" w:space="0" w:color="auto"/>
            <w:right w:val="none" w:sz="0" w:space="0" w:color="auto"/>
          </w:divBdr>
        </w:div>
        <w:div w:id="1415323264">
          <w:marLeft w:val="0"/>
          <w:marRight w:val="0"/>
          <w:marTop w:val="0"/>
          <w:marBottom w:val="0"/>
          <w:divBdr>
            <w:top w:val="none" w:sz="0" w:space="0" w:color="auto"/>
            <w:left w:val="none" w:sz="0" w:space="0" w:color="auto"/>
            <w:bottom w:val="none" w:sz="0" w:space="0" w:color="auto"/>
            <w:right w:val="none" w:sz="0" w:space="0" w:color="auto"/>
          </w:divBdr>
        </w:div>
        <w:div w:id="412822804">
          <w:marLeft w:val="0"/>
          <w:marRight w:val="0"/>
          <w:marTop w:val="0"/>
          <w:marBottom w:val="0"/>
          <w:divBdr>
            <w:top w:val="none" w:sz="0" w:space="0" w:color="auto"/>
            <w:left w:val="none" w:sz="0" w:space="0" w:color="auto"/>
            <w:bottom w:val="none" w:sz="0" w:space="0" w:color="auto"/>
            <w:right w:val="none" w:sz="0" w:space="0" w:color="auto"/>
          </w:divBdr>
        </w:div>
        <w:div w:id="764762372">
          <w:marLeft w:val="0"/>
          <w:marRight w:val="0"/>
          <w:marTop w:val="0"/>
          <w:marBottom w:val="0"/>
          <w:divBdr>
            <w:top w:val="none" w:sz="0" w:space="0" w:color="auto"/>
            <w:left w:val="none" w:sz="0" w:space="0" w:color="auto"/>
            <w:bottom w:val="none" w:sz="0" w:space="0" w:color="auto"/>
            <w:right w:val="none" w:sz="0" w:space="0" w:color="auto"/>
          </w:divBdr>
        </w:div>
      </w:divsChild>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siemens-predstavil-nabijeci-system-pristi-generace-pro-megawattovou-er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12c9e9ab97ae6392f8d432ac30363930">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eaea6912ca5def6b3dce5068f41c29dd"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05C9B-C38E-4721-A47D-12F4BB467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95804-AF0B-46E3-B7EE-6D9F192BD0B6}">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customXml/itemProps3.xml><?xml version="1.0" encoding="utf-8"?>
<ds:datastoreItem xmlns:ds="http://schemas.openxmlformats.org/officeDocument/2006/customXml" ds:itemID="{165929FE-D8A8-4DE1-AF57-379F5A447B1E}">
  <ds:schemaRefs>
    <ds:schemaRef ds:uri="http://schemas.microsoft.com/sharepoint/v3/contenttype/forms"/>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7168</Characters>
  <Application>Microsoft Office Word</Application>
  <DocSecurity>0</DocSecurity>
  <Lines>59</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5</cp:revision>
  <dcterms:created xsi:type="dcterms:W3CDTF">2025-11-12T13:37:00Z</dcterms:created>
  <dcterms:modified xsi:type="dcterms:W3CDTF">2025-11-12T14:38:00Z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