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2B996D9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33ADD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D31544">
        <w:rPr>
          <w:rFonts w:ascii="Arial" w:hAnsi="Arial" w:cs="Arial"/>
          <w:color w:val="000000"/>
          <w:sz w:val="20"/>
          <w:szCs w:val="20"/>
        </w:rPr>
        <w:t>26. května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D31544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A14F47" w14:textId="4CC57E3A" w:rsidR="00AF1AA4" w:rsidRPr="006F615F" w:rsidRDefault="006F615F" w:rsidP="00AF1AA4">
      <w:pPr>
        <w:pStyle w:val="Headline"/>
        <w:rPr>
          <w:lang w:val="cs-CZ"/>
        </w:rPr>
      </w:pPr>
      <w:r w:rsidRPr="006F615F">
        <w:rPr>
          <w:lang w:val="cs-CZ"/>
        </w:rPr>
        <w:t>Siemens představuje nové přístroje p</w:t>
      </w:r>
      <w:r>
        <w:rPr>
          <w:lang w:val="cs-CZ"/>
        </w:rPr>
        <w:t>ro technologie využívající stejnosměrný proud</w:t>
      </w:r>
    </w:p>
    <w:p w14:paraId="5F6B46E2" w14:textId="77777777" w:rsidR="00AF1AA4" w:rsidRPr="006F615F" w:rsidRDefault="00AF1AA4" w:rsidP="00AF1AA4">
      <w:pPr>
        <w:pStyle w:val="Bodytext"/>
        <w:rPr>
          <w:lang w:val="cs-CZ"/>
        </w:rPr>
      </w:pPr>
    </w:p>
    <w:p w14:paraId="0A133813" w14:textId="5D397DAE" w:rsidR="00C03B48" w:rsidRPr="00C03B48" w:rsidRDefault="00C03B48" w:rsidP="003D18DC">
      <w:pPr>
        <w:pStyle w:val="BulletsListing"/>
        <w:ind w:right="821"/>
        <w:rPr>
          <w:lang w:val="cs-CZ"/>
        </w:rPr>
      </w:pPr>
      <w:r w:rsidRPr="00C03B48">
        <w:rPr>
          <w:lang w:val="cs-CZ"/>
        </w:rPr>
        <w:t xml:space="preserve">Nové polovodičové jističe </w:t>
      </w:r>
      <w:proofErr w:type="spellStart"/>
      <w:r w:rsidR="00DA4F2F">
        <w:rPr>
          <w:lang w:val="cs-CZ"/>
        </w:rPr>
        <w:t>Sentron</w:t>
      </w:r>
      <w:proofErr w:type="spellEnd"/>
      <w:r w:rsidRPr="00C03B48">
        <w:rPr>
          <w:lang w:val="cs-CZ"/>
        </w:rPr>
        <w:t xml:space="preserve"> 3QD2 a polovodičové stykače </w:t>
      </w:r>
      <w:proofErr w:type="spellStart"/>
      <w:r w:rsidR="00DA4F2F">
        <w:rPr>
          <w:lang w:val="cs-CZ"/>
        </w:rPr>
        <w:t>Sirius</w:t>
      </w:r>
      <w:proofErr w:type="spellEnd"/>
      <w:r w:rsidRPr="00C03B48">
        <w:rPr>
          <w:lang w:val="cs-CZ"/>
        </w:rPr>
        <w:t xml:space="preserve"> 3RF5 umožňují v</w:t>
      </w:r>
      <w:r w:rsidR="003D18DC">
        <w:rPr>
          <w:lang w:val="cs-CZ"/>
        </w:rPr>
        <w:t> </w:t>
      </w:r>
      <w:r w:rsidRPr="00C03B48">
        <w:rPr>
          <w:lang w:val="cs-CZ"/>
        </w:rPr>
        <w:t>oblasti průmyslu a infrastruktury realizaci odolnějších aplikací s vyšší účinností</w:t>
      </w:r>
      <w:r w:rsidR="00A30053">
        <w:rPr>
          <w:lang w:val="cs-CZ"/>
        </w:rPr>
        <w:t>.</w:t>
      </w:r>
    </w:p>
    <w:p w14:paraId="1E5ADD7D" w14:textId="4423586F" w:rsidR="00C03B48" w:rsidRPr="00C03B48" w:rsidRDefault="00C03B48" w:rsidP="003D18DC">
      <w:pPr>
        <w:pStyle w:val="BulletsListing"/>
        <w:ind w:right="821"/>
        <w:rPr>
          <w:lang w:val="cs-CZ"/>
        </w:rPr>
      </w:pPr>
      <w:r w:rsidRPr="00C03B48">
        <w:rPr>
          <w:lang w:val="cs-CZ"/>
        </w:rPr>
        <w:t>Vypínací časy v řádu mikrosekund zajistí maximální ochranu citlivých komponent v</w:t>
      </w:r>
      <w:r w:rsidR="00133A32">
        <w:rPr>
          <w:lang w:val="cs-CZ"/>
        </w:rPr>
        <w:t> </w:t>
      </w:r>
      <w:r w:rsidRPr="00C03B48">
        <w:rPr>
          <w:lang w:val="cs-CZ"/>
        </w:rPr>
        <w:t>datových centrech, průmyslové výrobě a bateriových úložištích</w:t>
      </w:r>
      <w:r w:rsidR="00A30053">
        <w:rPr>
          <w:lang w:val="cs-CZ"/>
        </w:rPr>
        <w:t>.</w:t>
      </w:r>
    </w:p>
    <w:p w14:paraId="1EEFBACF" w14:textId="42BFC7C9" w:rsidR="00C03B48" w:rsidRPr="00C03B48" w:rsidRDefault="00A30053" w:rsidP="003D18DC">
      <w:pPr>
        <w:pStyle w:val="BulletsListing"/>
        <w:ind w:right="821"/>
        <w:rPr>
          <w:lang w:val="cs-CZ"/>
        </w:rPr>
      </w:pPr>
      <w:r>
        <w:rPr>
          <w:lang w:val="cs-CZ"/>
        </w:rPr>
        <w:t>P</w:t>
      </w:r>
      <w:r w:rsidR="00C03B48" w:rsidRPr="00C03B48">
        <w:rPr>
          <w:lang w:val="cs-CZ"/>
        </w:rPr>
        <w:t xml:space="preserve">oužití polovodičových přístrojů umožňuje </w:t>
      </w:r>
      <w:r w:rsidR="00490821">
        <w:rPr>
          <w:lang w:val="cs-CZ"/>
        </w:rPr>
        <w:t>ušetří energii a materiál</w:t>
      </w:r>
      <w:r w:rsidR="00C03B48" w:rsidRPr="00C03B48">
        <w:rPr>
          <w:lang w:val="cs-CZ"/>
        </w:rPr>
        <w:t>: až o 80% nižší odběr proudu ve špičkách a až o 50% nižší spotřebu materiálu kabelů a přípojnic</w:t>
      </w:r>
      <w:r w:rsidR="00A303D1">
        <w:rPr>
          <w:lang w:val="cs-CZ"/>
        </w:rPr>
        <w:t>.</w:t>
      </w:r>
    </w:p>
    <w:p w14:paraId="46742F99" w14:textId="77777777" w:rsidR="00AF1AA4" w:rsidRPr="00C03B48" w:rsidRDefault="00AF1AA4" w:rsidP="00AF1AA4">
      <w:pPr>
        <w:pStyle w:val="Bodytext"/>
        <w:rPr>
          <w:lang w:val="cs-CZ"/>
        </w:rPr>
      </w:pPr>
    </w:p>
    <w:p w14:paraId="6D420D8B" w14:textId="215AA33E" w:rsidR="00AF1AA4" w:rsidRDefault="00C53E81" w:rsidP="00133A32">
      <w:pPr>
        <w:pStyle w:val="Bodytext"/>
        <w:ind w:right="1388"/>
        <w:rPr>
          <w:lang w:val="cs-CZ"/>
        </w:rPr>
      </w:pPr>
      <w:r>
        <w:rPr>
          <w:lang w:val="cs-CZ"/>
        </w:rPr>
        <w:t>Siemens představuje</w:t>
      </w:r>
      <w:r w:rsidR="004369D6" w:rsidRPr="004369D6">
        <w:rPr>
          <w:lang w:val="cs-CZ"/>
        </w:rPr>
        <w:t xml:space="preserve"> nové jist</w:t>
      </w:r>
      <w:r>
        <w:rPr>
          <w:lang w:val="cs-CZ"/>
        </w:rPr>
        <w:t>i</w:t>
      </w:r>
      <w:r w:rsidR="004369D6" w:rsidRPr="004369D6">
        <w:rPr>
          <w:lang w:val="cs-CZ"/>
        </w:rPr>
        <w:t>cí a spínací přístroje pro stejnosměrné sít</w:t>
      </w:r>
      <w:r w:rsidR="00685590">
        <w:rPr>
          <w:lang w:val="cs-CZ"/>
        </w:rPr>
        <w:t xml:space="preserve">ě a </w:t>
      </w:r>
      <w:r w:rsidR="004369D6" w:rsidRPr="004369D6">
        <w:rPr>
          <w:lang w:val="cs-CZ"/>
        </w:rPr>
        <w:t>posiluje</w:t>
      </w:r>
      <w:r w:rsidR="00685590">
        <w:rPr>
          <w:lang w:val="cs-CZ"/>
        </w:rPr>
        <w:t xml:space="preserve"> tak</w:t>
      </w:r>
      <w:r w:rsidR="004369D6" w:rsidRPr="004369D6">
        <w:rPr>
          <w:lang w:val="cs-CZ"/>
        </w:rPr>
        <w:t xml:space="preserve"> své postavení inovátora v oblasti </w:t>
      </w:r>
      <w:r w:rsidR="005A5898">
        <w:rPr>
          <w:lang w:val="cs-CZ"/>
        </w:rPr>
        <w:t>technologií</w:t>
      </w:r>
      <w:r w:rsidR="003C3D98">
        <w:rPr>
          <w:lang w:val="cs-CZ"/>
        </w:rPr>
        <w:t>, které využívají</w:t>
      </w:r>
      <w:r w:rsidR="005A5898">
        <w:rPr>
          <w:lang w:val="cs-CZ"/>
        </w:rPr>
        <w:t xml:space="preserve"> ste</w:t>
      </w:r>
      <w:r w:rsidR="00A20A0D">
        <w:rPr>
          <w:lang w:val="cs-CZ"/>
        </w:rPr>
        <w:t>jnosměrný proud</w:t>
      </w:r>
      <w:r w:rsidR="004369D6" w:rsidRPr="004369D6">
        <w:rPr>
          <w:lang w:val="cs-CZ"/>
        </w:rPr>
        <w:t xml:space="preserve">. Součástí nové nabídky jsou například nové polovodičové jističe </w:t>
      </w:r>
      <w:proofErr w:type="spellStart"/>
      <w:r w:rsidR="00DA4F2F">
        <w:rPr>
          <w:lang w:val="cs-CZ"/>
        </w:rPr>
        <w:t>Sentron</w:t>
      </w:r>
      <w:proofErr w:type="spellEnd"/>
      <w:r w:rsidR="004369D6" w:rsidRPr="004369D6">
        <w:rPr>
          <w:lang w:val="cs-CZ"/>
        </w:rPr>
        <w:t xml:space="preserve"> 3QD2 nebo polovodičové stykače </w:t>
      </w:r>
      <w:proofErr w:type="spellStart"/>
      <w:r w:rsidR="00DA4F2F">
        <w:rPr>
          <w:lang w:val="cs-CZ"/>
        </w:rPr>
        <w:t>Sirius</w:t>
      </w:r>
      <w:proofErr w:type="spellEnd"/>
      <w:r w:rsidR="004369D6" w:rsidRPr="004369D6">
        <w:rPr>
          <w:lang w:val="cs-CZ"/>
        </w:rPr>
        <w:t xml:space="preserve"> 3RF5, které splňují rostoucí požadavky na udržitelný, efektivní a spolehlivý rozvod elektrické energie v nízkonapěťových sítích a</w:t>
      </w:r>
      <w:r w:rsidR="00133A32">
        <w:rPr>
          <w:lang w:val="cs-CZ"/>
        </w:rPr>
        <w:t> </w:t>
      </w:r>
      <w:r w:rsidR="004369D6" w:rsidRPr="004369D6">
        <w:rPr>
          <w:lang w:val="cs-CZ"/>
        </w:rPr>
        <w:t xml:space="preserve">na spínací technologie v průmyslu. Tato řešení, která lze integrovat do systémů pro rozvod a distribuci elektrické energie, jako jsou například nízkonapěťové rozvaděče </w:t>
      </w:r>
      <w:proofErr w:type="spellStart"/>
      <w:r w:rsidR="00AC2230">
        <w:rPr>
          <w:lang w:val="cs-CZ"/>
        </w:rPr>
        <w:t>Sivacon</w:t>
      </w:r>
      <w:proofErr w:type="spellEnd"/>
      <w:r w:rsidR="004369D6" w:rsidRPr="004369D6">
        <w:rPr>
          <w:lang w:val="cs-CZ"/>
        </w:rPr>
        <w:t xml:space="preserve"> S8 nebo </w:t>
      </w:r>
      <w:proofErr w:type="spellStart"/>
      <w:r w:rsidR="004369D6" w:rsidRPr="004369D6">
        <w:rPr>
          <w:lang w:val="cs-CZ"/>
        </w:rPr>
        <w:t>přípojnicové</w:t>
      </w:r>
      <w:proofErr w:type="spellEnd"/>
      <w:r w:rsidR="004369D6" w:rsidRPr="004369D6">
        <w:rPr>
          <w:lang w:val="cs-CZ"/>
        </w:rPr>
        <w:t xml:space="preserve"> systémy </w:t>
      </w:r>
      <w:proofErr w:type="spellStart"/>
      <w:r w:rsidR="00AC2230">
        <w:rPr>
          <w:lang w:val="cs-CZ"/>
        </w:rPr>
        <w:t>Sivacon</w:t>
      </w:r>
      <w:proofErr w:type="spellEnd"/>
      <w:r w:rsidR="004369D6" w:rsidRPr="004369D6">
        <w:rPr>
          <w:lang w:val="cs-CZ"/>
        </w:rPr>
        <w:t xml:space="preserve"> 8PS, jsou klíčová zejména pro zařízení s</w:t>
      </w:r>
      <w:r w:rsidR="003D18DC">
        <w:rPr>
          <w:lang w:val="cs-CZ"/>
        </w:rPr>
        <w:t> </w:t>
      </w:r>
      <w:r w:rsidR="004369D6" w:rsidRPr="004369D6">
        <w:rPr>
          <w:lang w:val="cs-CZ"/>
        </w:rPr>
        <w:t>vysokými požadavky na dodávku energie jako jsou datová centra především pro AI továrny, výrobní podniky a bateriová úložiště, nebo pro začlenění obnovitelných zdrojů energie.</w:t>
      </w:r>
    </w:p>
    <w:p w14:paraId="664B26AC" w14:textId="77777777" w:rsidR="004369D6" w:rsidRPr="004369D6" w:rsidRDefault="004369D6" w:rsidP="00133A32">
      <w:pPr>
        <w:pStyle w:val="Bodytext"/>
        <w:ind w:right="1388"/>
        <w:rPr>
          <w:lang w:val="cs-CZ"/>
        </w:rPr>
      </w:pPr>
    </w:p>
    <w:p w14:paraId="07DC5CF9" w14:textId="122EC05C" w:rsidR="00FD087F" w:rsidRDefault="00FD087F" w:rsidP="00133A32">
      <w:pPr>
        <w:pStyle w:val="Bodytext"/>
        <w:ind w:right="1388"/>
        <w:rPr>
          <w:lang w:val="cs-CZ"/>
        </w:rPr>
      </w:pPr>
      <w:r w:rsidRPr="00FD087F">
        <w:rPr>
          <w:lang w:val="cs-CZ"/>
        </w:rPr>
        <w:t xml:space="preserve">Posun od </w:t>
      </w:r>
      <w:r w:rsidR="00345813">
        <w:rPr>
          <w:lang w:val="cs-CZ"/>
        </w:rPr>
        <w:t>běžně</w:t>
      </w:r>
      <w:r w:rsidRPr="00FD087F">
        <w:rPr>
          <w:lang w:val="cs-CZ"/>
        </w:rPr>
        <w:t xml:space="preserve"> využívaných systémů střídavého proudu (AC) k technologii </w:t>
      </w:r>
      <w:r w:rsidR="007E11D4">
        <w:rPr>
          <w:lang w:val="cs-CZ"/>
        </w:rPr>
        <w:t xml:space="preserve">stejnosměrného proudu (DC) </w:t>
      </w:r>
      <w:r w:rsidRPr="00FD087F">
        <w:rPr>
          <w:lang w:val="cs-CZ"/>
        </w:rPr>
        <w:t xml:space="preserve">je </w:t>
      </w:r>
      <w:r w:rsidR="008A0B12">
        <w:rPr>
          <w:lang w:val="cs-CZ"/>
        </w:rPr>
        <w:t>důležitý krok</w:t>
      </w:r>
      <w:r w:rsidRPr="00FD087F">
        <w:rPr>
          <w:lang w:val="cs-CZ"/>
        </w:rPr>
        <w:t xml:space="preserve"> v transformaci globální energetiky. Obnovitelné zdroje energie, jako jsou fotovoltaické systémy nebo bateriová úložiště, vyrábějí nebo ukládají elektrickou energii ve formě stejnosměrného proudu. Díky snížení ztrát plynoucích z přeměny stejnosměrného proudu na proud střídavý nabízejí DC systémy efektivnější a udržitelnější alternativu k tradičním AC sítím. Společnost Siemens stojí v čele této transformace a angažuje se v aktivitách v oblasti </w:t>
      </w:r>
      <w:r w:rsidRPr="00FD087F">
        <w:rPr>
          <w:lang w:val="cs-CZ"/>
        </w:rPr>
        <w:lastRenderedPageBreak/>
        <w:t>výzkumu a</w:t>
      </w:r>
      <w:r w:rsidR="00133A32">
        <w:rPr>
          <w:lang w:val="cs-CZ"/>
        </w:rPr>
        <w:t> </w:t>
      </w:r>
      <w:r w:rsidRPr="00FD087F">
        <w:rPr>
          <w:lang w:val="cs-CZ"/>
        </w:rPr>
        <w:t xml:space="preserve">vývoje, což dokazuje například aktivní účast na iniciativách, jako jsou Open Direct </w:t>
      </w:r>
      <w:proofErr w:type="spellStart"/>
      <w:r w:rsidRPr="00FD087F">
        <w:rPr>
          <w:lang w:val="cs-CZ"/>
        </w:rPr>
        <w:t>Current</w:t>
      </w:r>
      <w:proofErr w:type="spellEnd"/>
      <w:r w:rsidRPr="00FD087F">
        <w:rPr>
          <w:lang w:val="cs-CZ"/>
        </w:rPr>
        <w:t xml:space="preserve"> </w:t>
      </w:r>
      <w:proofErr w:type="spellStart"/>
      <w:r w:rsidRPr="00FD087F">
        <w:rPr>
          <w:lang w:val="cs-CZ"/>
        </w:rPr>
        <w:t>Alliance</w:t>
      </w:r>
      <w:proofErr w:type="spellEnd"/>
      <w:r w:rsidRPr="00FD087F">
        <w:rPr>
          <w:lang w:val="cs-CZ"/>
        </w:rPr>
        <w:t xml:space="preserve"> (ODCA) nebo </w:t>
      </w:r>
      <w:proofErr w:type="spellStart"/>
      <w:r w:rsidRPr="00FD087F">
        <w:rPr>
          <w:lang w:val="cs-CZ"/>
        </w:rPr>
        <w:t>Current</w:t>
      </w:r>
      <w:proofErr w:type="spellEnd"/>
      <w:r w:rsidRPr="00FD087F">
        <w:rPr>
          <w:lang w:val="cs-CZ"/>
        </w:rPr>
        <w:t>/OS.</w:t>
      </w:r>
    </w:p>
    <w:p w14:paraId="6951A286" w14:textId="77777777" w:rsidR="00D47F19" w:rsidRPr="00FD087F" w:rsidRDefault="00D47F19" w:rsidP="00133A32">
      <w:pPr>
        <w:pStyle w:val="Bodytext"/>
        <w:ind w:right="1388"/>
        <w:rPr>
          <w:lang w:val="cs-CZ"/>
        </w:rPr>
      </w:pPr>
    </w:p>
    <w:p w14:paraId="2BE76C0A" w14:textId="2B233040" w:rsidR="00FD087F" w:rsidRDefault="00FD087F" w:rsidP="00133A32">
      <w:pPr>
        <w:pStyle w:val="Bodytext"/>
        <w:ind w:right="1388"/>
        <w:rPr>
          <w:lang w:val="cs-CZ"/>
        </w:rPr>
      </w:pPr>
      <w:r w:rsidRPr="00FD087F">
        <w:rPr>
          <w:lang w:val="cs-CZ"/>
        </w:rPr>
        <w:t xml:space="preserve">Klíčovou novinkou v nabídce jsou polovodičové jističe </w:t>
      </w:r>
      <w:proofErr w:type="spellStart"/>
      <w:r w:rsidR="00DA4F2F">
        <w:rPr>
          <w:lang w:val="cs-CZ"/>
        </w:rPr>
        <w:t>Sentron</w:t>
      </w:r>
      <w:proofErr w:type="spellEnd"/>
      <w:r w:rsidRPr="00FD087F">
        <w:rPr>
          <w:lang w:val="cs-CZ"/>
        </w:rPr>
        <w:t xml:space="preserve"> 3QD2. Pro spínání využívají polovodičovou technologii a algoritmy inteligentní ochrany, což umožňuje extrémně rychlé přerušení zkratu v řádu mikrosekund, tedy až tisíckrát rychleji než </w:t>
      </w:r>
      <w:r w:rsidR="00796029">
        <w:rPr>
          <w:lang w:val="cs-CZ"/>
        </w:rPr>
        <w:t>u</w:t>
      </w:r>
      <w:r w:rsidR="00133A32">
        <w:rPr>
          <w:lang w:val="cs-CZ"/>
        </w:rPr>
        <w:t> </w:t>
      </w:r>
      <w:r w:rsidR="00005463">
        <w:rPr>
          <w:lang w:val="cs-CZ"/>
        </w:rPr>
        <w:t>konvenční</w:t>
      </w:r>
      <w:r w:rsidR="00796029">
        <w:rPr>
          <w:lang w:val="cs-CZ"/>
        </w:rPr>
        <w:t>ch</w:t>
      </w:r>
      <w:r w:rsidR="00005463">
        <w:rPr>
          <w:lang w:val="cs-CZ"/>
        </w:rPr>
        <w:t xml:space="preserve"> kontaktní</w:t>
      </w:r>
      <w:r w:rsidR="00796029">
        <w:rPr>
          <w:lang w:val="cs-CZ"/>
        </w:rPr>
        <w:t>ch</w:t>
      </w:r>
      <w:r w:rsidR="00005463">
        <w:rPr>
          <w:lang w:val="cs-CZ"/>
        </w:rPr>
        <w:t xml:space="preserve"> systém</w:t>
      </w:r>
      <w:r w:rsidR="00796029">
        <w:rPr>
          <w:lang w:val="cs-CZ"/>
        </w:rPr>
        <w:t>ů</w:t>
      </w:r>
      <w:r w:rsidRPr="00FD087F">
        <w:rPr>
          <w:lang w:val="cs-CZ"/>
        </w:rPr>
        <w:t xml:space="preserve">. To </w:t>
      </w:r>
      <w:r w:rsidR="00796029">
        <w:rPr>
          <w:lang w:val="cs-CZ"/>
        </w:rPr>
        <w:t>pro</w:t>
      </w:r>
      <w:r w:rsidRPr="00FD087F">
        <w:rPr>
          <w:lang w:val="cs-CZ"/>
        </w:rPr>
        <w:t xml:space="preserve"> stejnosměrn</w:t>
      </w:r>
      <w:r w:rsidR="00796029">
        <w:rPr>
          <w:lang w:val="cs-CZ"/>
        </w:rPr>
        <w:t>é</w:t>
      </w:r>
      <w:r w:rsidRPr="00FD087F">
        <w:rPr>
          <w:lang w:val="cs-CZ"/>
        </w:rPr>
        <w:t xml:space="preserve"> sít</w:t>
      </w:r>
      <w:r w:rsidR="009564C3">
        <w:rPr>
          <w:lang w:val="cs-CZ"/>
        </w:rPr>
        <w:t>ě</w:t>
      </w:r>
      <w:r w:rsidRPr="00FD087F">
        <w:rPr>
          <w:lang w:val="cs-CZ"/>
        </w:rPr>
        <w:t xml:space="preserve"> </w:t>
      </w:r>
      <w:r w:rsidR="007439E9">
        <w:rPr>
          <w:lang w:val="cs-CZ"/>
        </w:rPr>
        <w:t>zásadní</w:t>
      </w:r>
      <w:r w:rsidRPr="00FD087F">
        <w:rPr>
          <w:lang w:val="cs-CZ"/>
        </w:rPr>
        <w:t xml:space="preserve"> </w:t>
      </w:r>
      <w:r w:rsidR="00D72B7F">
        <w:rPr>
          <w:lang w:val="cs-CZ"/>
        </w:rPr>
        <w:t xml:space="preserve">s ohledem na </w:t>
      </w:r>
      <w:r w:rsidRPr="00FD087F">
        <w:rPr>
          <w:lang w:val="cs-CZ"/>
        </w:rPr>
        <w:t>výrazné zvýšení úrovně ochrany a provozuschopnosti systému.</w:t>
      </w:r>
    </w:p>
    <w:p w14:paraId="2D2A1A19" w14:textId="77777777" w:rsidR="00FD087F" w:rsidRPr="00FD087F" w:rsidRDefault="00FD087F" w:rsidP="00133A32">
      <w:pPr>
        <w:pStyle w:val="Bodytext"/>
        <w:ind w:right="1388"/>
        <w:rPr>
          <w:lang w:val="cs-CZ"/>
        </w:rPr>
      </w:pPr>
    </w:p>
    <w:p w14:paraId="68287C38" w14:textId="6DC39B68" w:rsidR="00FD087F" w:rsidRDefault="00FD087F" w:rsidP="00133A32">
      <w:pPr>
        <w:pStyle w:val="Bodytext"/>
        <w:ind w:right="1388"/>
        <w:rPr>
          <w:lang w:val="cs-CZ"/>
        </w:rPr>
      </w:pPr>
      <w:r w:rsidRPr="00FD087F">
        <w:rPr>
          <w:lang w:val="cs-CZ"/>
        </w:rPr>
        <w:t xml:space="preserve">„Díky </w:t>
      </w:r>
      <w:r w:rsidR="008118BA">
        <w:rPr>
          <w:lang w:val="cs-CZ"/>
        </w:rPr>
        <w:t>dlouhodobému</w:t>
      </w:r>
      <w:r w:rsidRPr="00FD087F">
        <w:rPr>
          <w:lang w:val="cs-CZ"/>
        </w:rPr>
        <w:t xml:space="preserve"> vývoji naší technologie polovodičového spínání přinášíme novou úroveň elektrické bezpečnosti v éře DC technologií,“ uvedl Andreas </w:t>
      </w:r>
      <w:proofErr w:type="spellStart"/>
      <w:r w:rsidRPr="00FD087F">
        <w:rPr>
          <w:lang w:val="cs-CZ"/>
        </w:rPr>
        <w:t>Matthé</w:t>
      </w:r>
      <w:proofErr w:type="spellEnd"/>
      <w:r w:rsidRPr="00FD087F">
        <w:rPr>
          <w:lang w:val="cs-CZ"/>
        </w:rPr>
        <w:t>, generální ředitel</w:t>
      </w:r>
      <w:r w:rsidR="00421380">
        <w:rPr>
          <w:lang w:val="cs-CZ"/>
        </w:rPr>
        <w:t xml:space="preserve"> jednotky</w:t>
      </w:r>
      <w:r w:rsidRPr="00FD087F">
        <w:rPr>
          <w:lang w:val="cs-CZ"/>
        </w:rPr>
        <w:t xml:space="preserve"> </w:t>
      </w:r>
      <w:proofErr w:type="spellStart"/>
      <w:r w:rsidRPr="00FD087F">
        <w:rPr>
          <w:lang w:val="cs-CZ"/>
        </w:rPr>
        <w:t>Electrical</w:t>
      </w:r>
      <w:proofErr w:type="spellEnd"/>
      <w:r w:rsidRPr="00FD087F">
        <w:rPr>
          <w:lang w:val="cs-CZ"/>
        </w:rPr>
        <w:t xml:space="preserve"> </w:t>
      </w:r>
      <w:proofErr w:type="spellStart"/>
      <w:r w:rsidRPr="00FD087F">
        <w:rPr>
          <w:lang w:val="cs-CZ"/>
        </w:rPr>
        <w:t>Products</w:t>
      </w:r>
      <w:proofErr w:type="spellEnd"/>
      <w:r w:rsidRPr="00FD087F">
        <w:rPr>
          <w:lang w:val="cs-CZ"/>
        </w:rPr>
        <w:t xml:space="preserve">, ve společnosti Siemens. </w:t>
      </w:r>
      <w:proofErr w:type="spellStart"/>
      <w:r w:rsidRPr="00FD087F">
        <w:rPr>
          <w:lang w:val="cs-CZ"/>
        </w:rPr>
        <w:t>Parametrizovatelný</w:t>
      </w:r>
      <w:proofErr w:type="spellEnd"/>
      <w:r w:rsidRPr="00FD087F">
        <w:rPr>
          <w:lang w:val="cs-CZ"/>
        </w:rPr>
        <w:t xml:space="preserve"> jistič </w:t>
      </w:r>
      <w:proofErr w:type="spellStart"/>
      <w:r w:rsidR="00DA4F2F">
        <w:rPr>
          <w:lang w:val="cs-CZ"/>
        </w:rPr>
        <w:t>Sentron</w:t>
      </w:r>
      <w:proofErr w:type="spellEnd"/>
      <w:r w:rsidRPr="00FD087F">
        <w:rPr>
          <w:lang w:val="cs-CZ"/>
        </w:rPr>
        <w:t xml:space="preserve"> 3QD2 spojuje ochranu, spínání, monitoring a</w:t>
      </w:r>
      <w:r w:rsidR="00133A32">
        <w:rPr>
          <w:lang w:val="cs-CZ"/>
        </w:rPr>
        <w:t> </w:t>
      </w:r>
      <w:r w:rsidRPr="00FD087F">
        <w:rPr>
          <w:lang w:val="cs-CZ"/>
        </w:rPr>
        <w:t>hospodaření s energií v jednom kompaktním a multifu</w:t>
      </w:r>
      <w:r w:rsidR="00EA02B3">
        <w:rPr>
          <w:lang w:val="cs-CZ"/>
        </w:rPr>
        <w:t>n</w:t>
      </w:r>
      <w:r w:rsidRPr="00FD087F">
        <w:rPr>
          <w:lang w:val="cs-CZ"/>
        </w:rPr>
        <w:t xml:space="preserve">kčním přístroji, který nahrazuje několik samostatných přístrojů a významně tak šetří místo v rozvaděči. Bezúdržbový jistič, který neobsahuje žádné součásti vystavené mechanickému opotřebení, zaručuje dlouhou životnost a maximální dostupnost zařízení, </w:t>
      </w:r>
      <w:r w:rsidR="00DB4001">
        <w:rPr>
          <w:lang w:val="cs-CZ"/>
        </w:rPr>
        <w:t>což jej činí</w:t>
      </w:r>
      <w:r w:rsidRPr="00FD087F">
        <w:rPr>
          <w:lang w:val="cs-CZ"/>
        </w:rPr>
        <w:t xml:space="preserve"> ideální volbou pro oblast kritické infrastruktury.</w:t>
      </w:r>
    </w:p>
    <w:p w14:paraId="54B4F7B0" w14:textId="77777777" w:rsidR="00FD087F" w:rsidRPr="00FD087F" w:rsidRDefault="00FD087F" w:rsidP="00133A32">
      <w:pPr>
        <w:pStyle w:val="Bodytext"/>
        <w:ind w:right="1388"/>
        <w:rPr>
          <w:lang w:val="cs-CZ"/>
        </w:rPr>
      </w:pPr>
    </w:p>
    <w:p w14:paraId="3C0B5604" w14:textId="0EF37AEA" w:rsidR="00AF1AA4" w:rsidRDefault="00FD087F" w:rsidP="00133A32">
      <w:pPr>
        <w:pStyle w:val="Bodytext"/>
        <w:ind w:right="1388"/>
        <w:rPr>
          <w:lang w:val="cs-CZ"/>
        </w:rPr>
      </w:pPr>
      <w:r w:rsidRPr="00FD087F">
        <w:rPr>
          <w:lang w:val="cs-CZ"/>
        </w:rPr>
        <w:t xml:space="preserve">„Naše nové portfolio přístrojů pro stejnosměrné sítě poskytuje zákazníkům inovativní řešení, která dále </w:t>
      </w:r>
      <w:r w:rsidR="006A3B2F">
        <w:rPr>
          <w:lang w:val="cs-CZ"/>
        </w:rPr>
        <w:t>zlepšují</w:t>
      </w:r>
      <w:r w:rsidRPr="00FD087F">
        <w:rPr>
          <w:lang w:val="cs-CZ"/>
        </w:rPr>
        <w:t xml:space="preserve"> energetickou účinnost jejich zařízení a zároveň umožňují výstavbu odolnější infrastruktury připravené na budoucnost. </w:t>
      </w:r>
      <w:r w:rsidR="009B67E9">
        <w:rPr>
          <w:lang w:val="cs-CZ"/>
        </w:rPr>
        <w:t>Významně</w:t>
      </w:r>
      <w:r w:rsidRPr="00FD087F">
        <w:rPr>
          <w:lang w:val="cs-CZ"/>
        </w:rPr>
        <w:t xml:space="preserve"> tak přispívá k</w:t>
      </w:r>
      <w:r w:rsidR="00133A32">
        <w:rPr>
          <w:lang w:val="cs-CZ"/>
        </w:rPr>
        <w:t> </w:t>
      </w:r>
      <w:r w:rsidRPr="00FD087F">
        <w:rPr>
          <w:lang w:val="cs-CZ"/>
        </w:rPr>
        <w:t>dekarbonizaci průmyslových odvětví a j</w:t>
      </w:r>
      <w:r w:rsidR="00263742">
        <w:rPr>
          <w:lang w:val="cs-CZ"/>
        </w:rPr>
        <w:t>e</w:t>
      </w:r>
      <w:r w:rsidRPr="00FD087F">
        <w:rPr>
          <w:lang w:val="cs-CZ"/>
        </w:rPr>
        <w:t xml:space="preserve"> dokladem našeho závazku vyvíjet technologie, které mají smysl,“ dodal Andreas </w:t>
      </w:r>
      <w:proofErr w:type="spellStart"/>
      <w:r w:rsidRPr="00FD087F">
        <w:rPr>
          <w:lang w:val="cs-CZ"/>
        </w:rPr>
        <w:t>Matthé</w:t>
      </w:r>
      <w:proofErr w:type="spellEnd"/>
      <w:r w:rsidRPr="00FD087F">
        <w:rPr>
          <w:lang w:val="cs-CZ"/>
        </w:rPr>
        <w:t>.</w:t>
      </w:r>
    </w:p>
    <w:p w14:paraId="483216E8" w14:textId="77777777" w:rsidR="00C53E81" w:rsidRDefault="00C53E81" w:rsidP="00133A32">
      <w:pPr>
        <w:pStyle w:val="Bodytext"/>
        <w:ind w:right="1388"/>
        <w:rPr>
          <w:lang w:val="cs-CZ"/>
        </w:rPr>
      </w:pPr>
    </w:p>
    <w:p w14:paraId="7CBB995F" w14:textId="3165C526" w:rsidR="00C53E81" w:rsidRDefault="00C53E81" w:rsidP="00133A32">
      <w:pPr>
        <w:pStyle w:val="Bodytext"/>
        <w:ind w:right="1388"/>
        <w:rPr>
          <w:lang w:val="cs-CZ"/>
        </w:rPr>
      </w:pPr>
      <w:r w:rsidRPr="00C53E81">
        <w:rPr>
          <w:lang w:val="cs-CZ"/>
        </w:rPr>
        <w:t xml:space="preserve">Jističe </w:t>
      </w:r>
      <w:proofErr w:type="spellStart"/>
      <w:r w:rsidR="00DA4F2F">
        <w:rPr>
          <w:lang w:val="cs-CZ"/>
        </w:rPr>
        <w:t>Sentron</w:t>
      </w:r>
      <w:proofErr w:type="spellEnd"/>
      <w:r w:rsidRPr="00C53E81">
        <w:rPr>
          <w:lang w:val="cs-CZ"/>
        </w:rPr>
        <w:t xml:space="preserve"> 3QD2 doplňují nové polovodičové stykače </w:t>
      </w:r>
      <w:proofErr w:type="spellStart"/>
      <w:r w:rsidR="00DA4F2F">
        <w:rPr>
          <w:lang w:val="cs-CZ"/>
        </w:rPr>
        <w:t>Sirius</w:t>
      </w:r>
      <w:proofErr w:type="spellEnd"/>
      <w:r w:rsidRPr="00C53E81">
        <w:rPr>
          <w:lang w:val="cs-CZ"/>
        </w:rPr>
        <w:t xml:space="preserve"> 3RF5, které jsou jako první svého druhu určené pro DC aplikace. Jsou navrženy pro aplikace s</w:t>
      </w:r>
      <w:r w:rsidR="00133A32">
        <w:rPr>
          <w:lang w:val="cs-CZ"/>
        </w:rPr>
        <w:t> </w:t>
      </w:r>
      <w:r w:rsidRPr="00C53E81">
        <w:rPr>
          <w:lang w:val="cs-CZ"/>
        </w:rPr>
        <w:t xml:space="preserve">vysokou četností spínání odporových zátěží. Jde o odolné a trvanlivé řešení, které pomáhá vylepšit účinnost a spolehlivost průmyslových závodů. Polovodičové stykače </w:t>
      </w:r>
      <w:proofErr w:type="spellStart"/>
      <w:r w:rsidR="00DA4F2F">
        <w:rPr>
          <w:lang w:val="cs-CZ"/>
        </w:rPr>
        <w:t>Sirius</w:t>
      </w:r>
      <w:proofErr w:type="spellEnd"/>
      <w:r w:rsidRPr="00C53E81">
        <w:rPr>
          <w:lang w:val="cs-CZ"/>
        </w:rPr>
        <w:t xml:space="preserve"> 3RF5 jsou zároveň opatřeny štítkem Siemens </w:t>
      </w:r>
      <w:proofErr w:type="spellStart"/>
      <w:r w:rsidRPr="00C53E81">
        <w:rPr>
          <w:lang w:val="cs-CZ"/>
        </w:rPr>
        <w:t>EcoTech</w:t>
      </w:r>
      <w:proofErr w:type="spellEnd"/>
      <w:r w:rsidRPr="00C53E81">
        <w:rPr>
          <w:lang w:val="cs-CZ"/>
        </w:rPr>
        <w:t xml:space="preserve">, který </w:t>
      </w:r>
      <w:r w:rsidR="00B74BAF">
        <w:rPr>
          <w:lang w:val="cs-CZ"/>
        </w:rPr>
        <w:t>dokládá</w:t>
      </w:r>
      <w:r w:rsidRPr="00C53E81">
        <w:rPr>
          <w:lang w:val="cs-CZ"/>
        </w:rPr>
        <w:t xml:space="preserve"> udržiteln</w:t>
      </w:r>
      <w:r w:rsidR="00B74BAF">
        <w:rPr>
          <w:lang w:val="cs-CZ"/>
        </w:rPr>
        <w:t>ou</w:t>
      </w:r>
      <w:r w:rsidRPr="00C53E81">
        <w:rPr>
          <w:lang w:val="cs-CZ"/>
        </w:rPr>
        <w:t xml:space="preserve"> a</w:t>
      </w:r>
      <w:r w:rsidR="00DA4F2F">
        <w:rPr>
          <w:lang w:val="cs-CZ"/>
        </w:rPr>
        <w:t> </w:t>
      </w:r>
      <w:r w:rsidRPr="00C53E81">
        <w:rPr>
          <w:lang w:val="cs-CZ"/>
        </w:rPr>
        <w:t xml:space="preserve">transparentní </w:t>
      </w:r>
      <w:r w:rsidR="00B74BAF">
        <w:rPr>
          <w:lang w:val="cs-CZ"/>
        </w:rPr>
        <w:t>konstrukci</w:t>
      </w:r>
      <w:r w:rsidRPr="00C53E81">
        <w:rPr>
          <w:lang w:val="cs-CZ"/>
        </w:rPr>
        <w:t xml:space="preserve"> produktu.</w:t>
      </w:r>
    </w:p>
    <w:p w14:paraId="0768B584" w14:textId="77777777" w:rsidR="00D30DFB" w:rsidRPr="00C53E81" w:rsidRDefault="00D30DFB" w:rsidP="00133A32">
      <w:pPr>
        <w:pStyle w:val="Bodytext"/>
        <w:ind w:right="1388"/>
        <w:rPr>
          <w:lang w:val="cs-CZ"/>
        </w:rPr>
      </w:pPr>
    </w:p>
    <w:p w14:paraId="43F7DB01" w14:textId="46FB58E5" w:rsidR="00C53E81" w:rsidRDefault="00C53E81" w:rsidP="00133A32">
      <w:pPr>
        <w:pStyle w:val="Bodytext"/>
        <w:ind w:right="1388"/>
        <w:rPr>
          <w:lang w:val="cs-CZ"/>
        </w:rPr>
      </w:pPr>
      <w:r w:rsidRPr="00C53E81">
        <w:rPr>
          <w:lang w:val="cs-CZ"/>
        </w:rPr>
        <w:t xml:space="preserve">Spolu s nízkonapěťovými rozvaděči </w:t>
      </w:r>
      <w:proofErr w:type="spellStart"/>
      <w:r w:rsidR="00AC2230">
        <w:rPr>
          <w:lang w:val="cs-CZ"/>
        </w:rPr>
        <w:t>Sivacon</w:t>
      </w:r>
      <w:proofErr w:type="spellEnd"/>
      <w:r w:rsidRPr="00C53E81">
        <w:rPr>
          <w:lang w:val="cs-CZ"/>
        </w:rPr>
        <w:t xml:space="preserve"> S8 (také se štítkem Siemens </w:t>
      </w:r>
      <w:proofErr w:type="spellStart"/>
      <w:r w:rsidRPr="00C53E81">
        <w:rPr>
          <w:lang w:val="cs-CZ"/>
        </w:rPr>
        <w:t>EcoTech</w:t>
      </w:r>
      <w:proofErr w:type="spellEnd"/>
      <w:r w:rsidRPr="00C53E81">
        <w:rPr>
          <w:lang w:val="cs-CZ"/>
        </w:rPr>
        <w:t xml:space="preserve">), </w:t>
      </w:r>
      <w:proofErr w:type="spellStart"/>
      <w:r w:rsidRPr="00C53E81">
        <w:rPr>
          <w:lang w:val="cs-CZ"/>
        </w:rPr>
        <w:t>přípojnicovými</w:t>
      </w:r>
      <w:proofErr w:type="spellEnd"/>
      <w:r w:rsidRPr="00C53E81">
        <w:rPr>
          <w:lang w:val="cs-CZ"/>
        </w:rPr>
        <w:t xml:space="preserve"> systémy </w:t>
      </w:r>
      <w:proofErr w:type="spellStart"/>
      <w:r w:rsidR="00AC2230">
        <w:rPr>
          <w:lang w:val="cs-CZ"/>
        </w:rPr>
        <w:t>Sivacon</w:t>
      </w:r>
      <w:proofErr w:type="spellEnd"/>
      <w:r w:rsidRPr="00C53E81">
        <w:rPr>
          <w:lang w:val="cs-CZ"/>
        </w:rPr>
        <w:t xml:space="preserve"> 8PS a integrovanými DC ochrannými a</w:t>
      </w:r>
      <w:r w:rsidR="00133A32">
        <w:rPr>
          <w:lang w:val="cs-CZ"/>
        </w:rPr>
        <w:t> </w:t>
      </w:r>
      <w:r w:rsidRPr="00C53E81">
        <w:rPr>
          <w:lang w:val="cs-CZ"/>
        </w:rPr>
        <w:t xml:space="preserve">spínacími přístroji </w:t>
      </w:r>
      <w:r w:rsidR="007E2FC9">
        <w:rPr>
          <w:lang w:val="cs-CZ"/>
        </w:rPr>
        <w:t>připravuje Siemens</w:t>
      </w:r>
      <w:r w:rsidRPr="00C53E81">
        <w:rPr>
          <w:lang w:val="cs-CZ"/>
        </w:rPr>
        <w:t xml:space="preserve"> cestu pro nová stejnosměrná řešení</w:t>
      </w:r>
      <w:r w:rsidR="004E03AE">
        <w:rPr>
          <w:lang w:val="cs-CZ"/>
        </w:rPr>
        <w:t>, která podpoří</w:t>
      </w:r>
      <w:r w:rsidRPr="00C53E81">
        <w:rPr>
          <w:lang w:val="cs-CZ"/>
        </w:rPr>
        <w:t xml:space="preserve"> maximální spolehlivost a</w:t>
      </w:r>
      <w:r w:rsidR="00133A32">
        <w:rPr>
          <w:lang w:val="cs-CZ"/>
        </w:rPr>
        <w:t> </w:t>
      </w:r>
      <w:r w:rsidRPr="00C53E81">
        <w:rPr>
          <w:lang w:val="cs-CZ"/>
        </w:rPr>
        <w:t>účinnost ve výrobě i v infrastruktuře.</w:t>
      </w:r>
    </w:p>
    <w:p w14:paraId="1787E405" w14:textId="77777777" w:rsidR="00C53E81" w:rsidRPr="00C53E81" w:rsidRDefault="00C53E81" w:rsidP="00133A32">
      <w:pPr>
        <w:pStyle w:val="Bodytext"/>
        <w:ind w:right="1388"/>
        <w:rPr>
          <w:lang w:val="cs-CZ"/>
        </w:rPr>
      </w:pPr>
    </w:p>
    <w:p w14:paraId="1E43DB61" w14:textId="5308D3F6" w:rsidR="00C53E81" w:rsidRPr="00FD087F" w:rsidRDefault="00C53E81" w:rsidP="00133A32">
      <w:pPr>
        <w:pStyle w:val="Bodytext"/>
        <w:ind w:right="1388"/>
        <w:rPr>
          <w:lang w:val="cs-CZ"/>
        </w:rPr>
      </w:pPr>
      <w:r w:rsidRPr="00C53E81">
        <w:rPr>
          <w:lang w:val="cs-CZ"/>
        </w:rPr>
        <w:t xml:space="preserve">Výhody DC řešení přesahují rámec jednotlivých produktů. Zavádění stejnosměrných sítí ušetří zákazníkům také náklady </w:t>
      </w:r>
      <w:r w:rsidR="00AD2D61">
        <w:rPr>
          <w:lang w:val="cs-CZ"/>
        </w:rPr>
        <w:t xml:space="preserve">na </w:t>
      </w:r>
      <w:r w:rsidRPr="00C53E81">
        <w:rPr>
          <w:lang w:val="cs-CZ"/>
        </w:rPr>
        <w:t xml:space="preserve">materiál. Například ve výrobních </w:t>
      </w:r>
      <w:r w:rsidR="000370E3">
        <w:rPr>
          <w:lang w:val="cs-CZ"/>
        </w:rPr>
        <w:t>závodech</w:t>
      </w:r>
      <w:r w:rsidRPr="00C53E81">
        <w:rPr>
          <w:lang w:val="cs-CZ"/>
        </w:rPr>
        <w:t>, kde využívají roboty, mohou stejnosměrné technologie ve spojení s rekuperací a</w:t>
      </w:r>
      <w:r w:rsidR="00B469A3">
        <w:rPr>
          <w:lang w:val="cs-CZ"/>
        </w:rPr>
        <w:t> </w:t>
      </w:r>
      <w:r w:rsidRPr="00C53E81">
        <w:rPr>
          <w:lang w:val="cs-CZ"/>
        </w:rPr>
        <w:t xml:space="preserve">ukládáním energie snížit špičkovou spotřebu energie až o 80 %, a významně tak uspořit náklady. Stejnosměrné systémy navíc nepotřebují kompenzaci jalového výkonu a vyžadují méně mědi v kabelových rozvodech, což vede až k </w:t>
      </w:r>
      <w:proofErr w:type="gramStart"/>
      <w:r w:rsidRPr="00C53E81">
        <w:rPr>
          <w:lang w:val="cs-CZ"/>
        </w:rPr>
        <w:t>50%</w:t>
      </w:r>
      <w:proofErr w:type="gramEnd"/>
      <w:r w:rsidRPr="00C53E81">
        <w:rPr>
          <w:lang w:val="cs-CZ"/>
        </w:rPr>
        <w:t xml:space="preserve"> úsporám materiálu a menšímu dopadu na životní prostředí.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1C362599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4C112A" w:rsidRPr="004C112A">
          <w:rPr>
            <w:rStyle w:val="Hyperlink"/>
            <w:rFonts w:ascii="Arial" w:hAnsi="Arial" w:cs="Arial"/>
          </w:rPr>
          <w:t>https://www.siemenspress.cz/siemens-predstavuje-nove-pristroje-pro-technologie-vyuzivajici-stejnosmerny-proud/</w:t>
        </w:r>
      </w:hyperlink>
    </w:p>
    <w:p w14:paraId="097AD5DC" w14:textId="77777777" w:rsidR="004C112A" w:rsidRDefault="004C112A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203D" w14:textId="77777777" w:rsidR="00B8321E" w:rsidRDefault="00B8321E">
      <w:pPr>
        <w:spacing w:after="0" w:line="240" w:lineRule="auto"/>
      </w:pPr>
      <w:r>
        <w:separator/>
      </w:r>
    </w:p>
  </w:endnote>
  <w:endnote w:type="continuationSeparator" w:id="0">
    <w:p w14:paraId="706C5BE1" w14:textId="77777777" w:rsidR="00B8321E" w:rsidRDefault="00B8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A7D9" w14:textId="77777777" w:rsidR="00B8321E" w:rsidRDefault="00B8321E">
      <w:pPr>
        <w:spacing w:after="0" w:line="240" w:lineRule="auto"/>
      </w:pPr>
      <w:r>
        <w:separator/>
      </w:r>
    </w:p>
  </w:footnote>
  <w:footnote w:type="continuationSeparator" w:id="0">
    <w:p w14:paraId="1942503A" w14:textId="77777777" w:rsidR="00B8321E" w:rsidRDefault="00B8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DEBAC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05463"/>
    <w:rsid w:val="00012E82"/>
    <w:rsid w:val="000370E3"/>
    <w:rsid w:val="00084FAB"/>
    <w:rsid w:val="000E64EE"/>
    <w:rsid w:val="000F7942"/>
    <w:rsid w:val="00133A32"/>
    <w:rsid w:val="001504AB"/>
    <w:rsid w:val="001A4222"/>
    <w:rsid w:val="001B002E"/>
    <w:rsid w:val="001B6C27"/>
    <w:rsid w:val="0020170F"/>
    <w:rsid w:val="00244CD8"/>
    <w:rsid w:val="00263742"/>
    <w:rsid w:val="00275005"/>
    <w:rsid w:val="00285228"/>
    <w:rsid w:val="002D1A06"/>
    <w:rsid w:val="002D4AF5"/>
    <w:rsid w:val="00345813"/>
    <w:rsid w:val="00375602"/>
    <w:rsid w:val="003770ED"/>
    <w:rsid w:val="003C3D98"/>
    <w:rsid w:val="003D18DC"/>
    <w:rsid w:val="003F5D27"/>
    <w:rsid w:val="00401F6D"/>
    <w:rsid w:val="00421380"/>
    <w:rsid w:val="004369D6"/>
    <w:rsid w:val="00470475"/>
    <w:rsid w:val="0048680E"/>
    <w:rsid w:val="00490821"/>
    <w:rsid w:val="00492A5E"/>
    <w:rsid w:val="004973EF"/>
    <w:rsid w:val="004C112A"/>
    <w:rsid w:val="004C6EF6"/>
    <w:rsid w:val="004E03AE"/>
    <w:rsid w:val="00582F8B"/>
    <w:rsid w:val="00595A16"/>
    <w:rsid w:val="005A5898"/>
    <w:rsid w:val="005A64E5"/>
    <w:rsid w:val="00642483"/>
    <w:rsid w:val="00663FA3"/>
    <w:rsid w:val="006772DB"/>
    <w:rsid w:val="0068226D"/>
    <w:rsid w:val="00685590"/>
    <w:rsid w:val="006A3B2F"/>
    <w:rsid w:val="006A5236"/>
    <w:rsid w:val="006F615F"/>
    <w:rsid w:val="007439E9"/>
    <w:rsid w:val="00770749"/>
    <w:rsid w:val="00796029"/>
    <w:rsid w:val="007E11D4"/>
    <w:rsid w:val="007E2FC9"/>
    <w:rsid w:val="008118BA"/>
    <w:rsid w:val="00833ADD"/>
    <w:rsid w:val="00875868"/>
    <w:rsid w:val="0088736D"/>
    <w:rsid w:val="008A0228"/>
    <w:rsid w:val="008A0B12"/>
    <w:rsid w:val="008B78F9"/>
    <w:rsid w:val="008C4EC6"/>
    <w:rsid w:val="008C63B4"/>
    <w:rsid w:val="008D28F2"/>
    <w:rsid w:val="008D7CAA"/>
    <w:rsid w:val="0092459A"/>
    <w:rsid w:val="00926869"/>
    <w:rsid w:val="009564C3"/>
    <w:rsid w:val="00985C58"/>
    <w:rsid w:val="00991D2B"/>
    <w:rsid w:val="009B2DD2"/>
    <w:rsid w:val="009B67E9"/>
    <w:rsid w:val="009D384C"/>
    <w:rsid w:val="00A166FC"/>
    <w:rsid w:val="00A20A0D"/>
    <w:rsid w:val="00A30053"/>
    <w:rsid w:val="00A303D1"/>
    <w:rsid w:val="00A30D93"/>
    <w:rsid w:val="00AC2230"/>
    <w:rsid w:val="00AD2D61"/>
    <w:rsid w:val="00AF1AA4"/>
    <w:rsid w:val="00B02CC0"/>
    <w:rsid w:val="00B469A3"/>
    <w:rsid w:val="00B56073"/>
    <w:rsid w:val="00B616F9"/>
    <w:rsid w:val="00B74BAF"/>
    <w:rsid w:val="00B83018"/>
    <w:rsid w:val="00B8321E"/>
    <w:rsid w:val="00BA393F"/>
    <w:rsid w:val="00BA5017"/>
    <w:rsid w:val="00BD261F"/>
    <w:rsid w:val="00BD6E9E"/>
    <w:rsid w:val="00C03B48"/>
    <w:rsid w:val="00C32AC9"/>
    <w:rsid w:val="00C53E81"/>
    <w:rsid w:val="00C85FF2"/>
    <w:rsid w:val="00C94FE9"/>
    <w:rsid w:val="00CF240A"/>
    <w:rsid w:val="00D30DFB"/>
    <w:rsid w:val="00D31544"/>
    <w:rsid w:val="00D477C0"/>
    <w:rsid w:val="00D47F19"/>
    <w:rsid w:val="00D618F6"/>
    <w:rsid w:val="00D72B7F"/>
    <w:rsid w:val="00DA4F2F"/>
    <w:rsid w:val="00DB4001"/>
    <w:rsid w:val="00DD4E62"/>
    <w:rsid w:val="00DE7021"/>
    <w:rsid w:val="00E20A51"/>
    <w:rsid w:val="00EA02B3"/>
    <w:rsid w:val="00ED3E7A"/>
    <w:rsid w:val="00F227E7"/>
    <w:rsid w:val="00FB303E"/>
    <w:rsid w:val="00F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predstavuje-nove-pristroje-pro-technologie-vyuzivajici-stejnosmerny-proud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45</cp:revision>
  <dcterms:created xsi:type="dcterms:W3CDTF">2026-05-26T14:35:00Z</dcterms:created>
  <dcterms:modified xsi:type="dcterms:W3CDTF">2026-05-26T15:34:00Z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