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210DE05A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FC3AED">
        <w:rPr>
          <w:rFonts w:ascii="Arial" w:hAnsi="Arial" w:cs="Arial"/>
          <w:color w:val="000000"/>
          <w:sz w:val="20"/>
          <w:szCs w:val="20"/>
        </w:rPr>
        <w:t>Praha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</w:t>
      </w:r>
      <w:r w:rsidR="00FC3AED">
        <w:rPr>
          <w:rFonts w:ascii="Arial" w:hAnsi="Arial" w:cs="Arial"/>
          <w:color w:val="000000"/>
          <w:sz w:val="20"/>
          <w:szCs w:val="20"/>
        </w:rPr>
        <w:t>25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. </w:t>
      </w:r>
      <w:r w:rsidR="00FC3AED">
        <w:rPr>
          <w:rFonts w:ascii="Arial" w:hAnsi="Arial" w:cs="Arial"/>
          <w:color w:val="000000"/>
          <w:sz w:val="20"/>
          <w:szCs w:val="20"/>
        </w:rPr>
        <w:t>března 2025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147B237E" w14:textId="77777777" w:rsidR="00D477C0" w:rsidRDefault="00D477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F6B46E2" w14:textId="04648358" w:rsidR="00AF1AA4" w:rsidRDefault="00337641" w:rsidP="00AF1AA4">
      <w:pPr>
        <w:pStyle w:val="Bodytext"/>
        <w:rPr>
          <w:sz w:val="40"/>
          <w:lang w:val="cs-CZ"/>
        </w:rPr>
      </w:pPr>
      <w:r w:rsidRPr="00337641">
        <w:rPr>
          <w:sz w:val="40"/>
          <w:lang w:val="cs-CZ"/>
        </w:rPr>
        <w:t>Společnost Siemens představila novou generaci logických modulů LOGO! 9</w:t>
      </w:r>
    </w:p>
    <w:p w14:paraId="327389A1" w14:textId="77777777" w:rsidR="0007262A" w:rsidRPr="00337641" w:rsidRDefault="0007262A" w:rsidP="00AF1AA4">
      <w:pPr>
        <w:pStyle w:val="Bodytext"/>
        <w:rPr>
          <w:lang w:val="cs-CZ"/>
        </w:rPr>
      </w:pPr>
    </w:p>
    <w:p w14:paraId="1E8B4126" w14:textId="6165B30C" w:rsidR="00925C42" w:rsidRPr="00925C42" w:rsidRDefault="00925C42" w:rsidP="0007262A">
      <w:pPr>
        <w:pStyle w:val="Bodytext"/>
        <w:numPr>
          <w:ilvl w:val="0"/>
          <w:numId w:val="7"/>
        </w:numPr>
        <w:ind w:right="963"/>
        <w:rPr>
          <w:b/>
          <w:lang w:val="cs-CZ"/>
        </w:rPr>
      </w:pPr>
      <w:r w:rsidRPr="00925C42">
        <w:rPr>
          <w:b/>
          <w:lang w:val="cs-CZ"/>
        </w:rPr>
        <w:t>Reakce na vyšší požadavky na kompaktní řídicí systémy v oblasti automatizace budov a</w:t>
      </w:r>
      <w:r>
        <w:rPr>
          <w:b/>
          <w:lang w:val="cs-CZ"/>
        </w:rPr>
        <w:t> </w:t>
      </w:r>
      <w:r w:rsidRPr="00925C42">
        <w:rPr>
          <w:b/>
          <w:lang w:val="cs-CZ"/>
        </w:rPr>
        <w:t xml:space="preserve">průmyslu </w:t>
      </w:r>
    </w:p>
    <w:p w14:paraId="5F4F0EA4" w14:textId="39053870" w:rsidR="00925C42" w:rsidRPr="00925C42" w:rsidRDefault="00925C42" w:rsidP="0007262A">
      <w:pPr>
        <w:pStyle w:val="Bodytext"/>
        <w:numPr>
          <w:ilvl w:val="0"/>
          <w:numId w:val="7"/>
        </w:numPr>
        <w:ind w:right="963"/>
        <w:rPr>
          <w:b/>
          <w:lang w:val="cs-CZ"/>
        </w:rPr>
      </w:pPr>
      <w:r w:rsidRPr="00925C42">
        <w:rPr>
          <w:b/>
          <w:lang w:val="cs-CZ"/>
        </w:rPr>
        <w:t>Dvakrát vyšší počet bloků a větší kapacita vstupů a výstupů (I/O) pro komplexnější a</w:t>
      </w:r>
      <w:r>
        <w:rPr>
          <w:b/>
          <w:lang w:val="cs-CZ"/>
        </w:rPr>
        <w:t> </w:t>
      </w:r>
      <w:r w:rsidRPr="00925C42">
        <w:rPr>
          <w:b/>
          <w:lang w:val="cs-CZ"/>
        </w:rPr>
        <w:t>univerzálnější logické aplikace</w:t>
      </w:r>
    </w:p>
    <w:p w14:paraId="76F1A07C" w14:textId="77777777" w:rsidR="00925C42" w:rsidRPr="00925C42" w:rsidRDefault="00925C42" w:rsidP="0007262A">
      <w:pPr>
        <w:pStyle w:val="Bodytext"/>
        <w:numPr>
          <w:ilvl w:val="0"/>
          <w:numId w:val="7"/>
        </w:numPr>
        <w:ind w:right="963"/>
        <w:rPr>
          <w:b/>
          <w:lang w:val="cs-CZ"/>
        </w:rPr>
      </w:pPr>
      <w:r w:rsidRPr="00925C42">
        <w:rPr>
          <w:b/>
          <w:lang w:val="cs-CZ"/>
        </w:rPr>
        <w:t>Nový barevný dotykový displej pro moderní ovládání</w:t>
      </w:r>
    </w:p>
    <w:p w14:paraId="2EA6BF5E" w14:textId="77777777" w:rsidR="00925C42" w:rsidRPr="00925C42" w:rsidRDefault="00925C42" w:rsidP="0007262A">
      <w:pPr>
        <w:pStyle w:val="Bodytext"/>
        <w:numPr>
          <w:ilvl w:val="0"/>
          <w:numId w:val="7"/>
        </w:numPr>
        <w:ind w:right="963"/>
        <w:rPr>
          <w:b/>
          <w:lang w:val="cs-CZ"/>
        </w:rPr>
      </w:pPr>
      <w:r w:rsidRPr="00925C42">
        <w:rPr>
          <w:b/>
          <w:lang w:val="cs-CZ"/>
        </w:rPr>
        <w:t>Software LOGO! Soft Comfort V9 ve verzi ‚plug-and-play' umožní nasazení na různých platformách</w:t>
      </w:r>
    </w:p>
    <w:p w14:paraId="048574B5" w14:textId="77777777" w:rsidR="00925C42" w:rsidRDefault="00925C42" w:rsidP="00AF1AA4">
      <w:pPr>
        <w:pStyle w:val="Bodytext"/>
        <w:rPr>
          <w:lang w:val="cs-CZ"/>
        </w:rPr>
      </w:pPr>
    </w:p>
    <w:p w14:paraId="761E080E" w14:textId="0A2AC407" w:rsidR="00AA19DE" w:rsidRPr="00AA19DE" w:rsidRDefault="00AA19DE" w:rsidP="00F56B1F">
      <w:pPr>
        <w:pStyle w:val="Bodytext"/>
        <w:ind w:right="963"/>
        <w:rPr>
          <w:lang w:val="cs-CZ"/>
        </w:rPr>
      </w:pPr>
      <w:r w:rsidRPr="00AA19DE">
        <w:rPr>
          <w:lang w:val="cs-CZ"/>
        </w:rPr>
        <w:t>Technologický koncern Siemens představil nejnovější generaci osvědčených inteligentních logických modulů LOGO! 9, které umožňují jednoduchou realizaci menších automatizačních projektů – od spínacích a řídicích úloh v budovách až po strojní a</w:t>
      </w:r>
      <w:r w:rsidR="00654439">
        <w:rPr>
          <w:lang w:val="cs-CZ"/>
        </w:rPr>
        <w:t> </w:t>
      </w:r>
      <w:r w:rsidRPr="00AA19DE">
        <w:rPr>
          <w:lang w:val="cs-CZ"/>
        </w:rPr>
        <w:t>automatizační inženýrství. Řada LOGO! 9 přináší po jedenácti letech nejen komplexní generační obměnu modulů, ale i nové standardy v oblasti „každodenní automatizace“ – významně vylepšený výkon, moderní a komfortní ovládání, flexibilní inženýring a do budoucna zaměřenou bezpečnost, přesně podle požadavků moderních automatizačních projektů. Moduly LOGO! 9 budou na trh uvedeny 1. dubna 2026.</w:t>
      </w:r>
    </w:p>
    <w:p w14:paraId="55A450B5" w14:textId="77777777" w:rsidR="00AA19DE" w:rsidRDefault="00AA19DE" w:rsidP="00F56B1F">
      <w:pPr>
        <w:pStyle w:val="Bodytext"/>
        <w:ind w:right="963"/>
        <w:rPr>
          <w:lang w:val="cs-CZ"/>
        </w:rPr>
      </w:pPr>
    </w:p>
    <w:p w14:paraId="26F31452" w14:textId="3CA0D682" w:rsidR="00AA19DE" w:rsidRPr="00AA19DE" w:rsidRDefault="00AA19DE" w:rsidP="00F56B1F">
      <w:pPr>
        <w:pStyle w:val="Bodytext"/>
        <w:ind w:right="963"/>
        <w:rPr>
          <w:lang w:val="cs-CZ"/>
        </w:rPr>
      </w:pPr>
      <w:r w:rsidRPr="00AA19DE">
        <w:rPr>
          <w:lang w:val="cs-CZ"/>
        </w:rPr>
        <w:t xml:space="preserve">„Požadavky na kompaktní řídicí systémy se zcela zásadně změnily. Tam, kde dříve stačily jednoduché logické funkce, je nyní potřeba zajistit přesné zpracování dat, intuitivní provozní koncepce a ucelený přístup k bezpečnosti. Moduly LOGO! 9 poprvé nabízejí výpočetní výkon </w:t>
      </w:r>
      <w:r w:rsidRPr="00DE45D6">
        <w:rPr>
          <w:lang w:val="cs-CZ"/>
        </w:rPr>
        <w:t>a</w:t>
      </w:r>
      <w:r w:rsidR="00DE45D6" w:rsidRPr="00DE45D6">
        <w:rPr>
          <w:lang w:val="cs-CZ"/>
        </w:rPr>
        <w:t> </w:t>
      </w:r>
      <w:r w:rsidRPr="00DE45D6">
        <w:rPr>
          <w:lang w:val="cs-CZ"/>
        </w:rPr>
        <w:t>bezpečnostní</w:t>
      </w:r>
      <w:r w:rsidRPr="00AA19DE">
        <w:rPr>
          <w:lang w:val="cs-CZ"/>
        </w:rPr>
        <w:t xml:space="preserve"> standardy větších systémů a zároveň důvěrně známou jednoduchost a cenovou dostupnost kompaktního logického modulu. Jsou proto připraveny i na budoucí aplikace našich zákazníků,“ uvedl</w:t>
      </w:r>
      <w:r w:rsidR="00BF147C">
        <w:rPr>
          <w:lang w:val="cs-CZ"/>
        </w:rPr>
        <w:t xml:space="preserve"> </w:t>
      </w:r>
      <w:r w:rsidR="003D619B">
        <w:rPr>
          <w:lang w:val="cs-CZ"/>
        </w:rPr>
        <w:t>Jan Tlučhoř</w:t>
      </w:r>
      <w:r w:rsidRPr="00AA19DE">
        <w:rPr>
          <w:lang w:val="cs-CZ"/>
        </w:rPr>
        <w:t xml:space="preserve">, </w:t>
      </w:r>
      <w:r w:rsidR="007747C6">
        <w:rPr>
          <w:lang w:val="cs-CZ"/>
        </w:rPr>
        <w:t>produktový specialista</w:t>
      </w:r>
      <w:r w:rsidRPr="00AA19DE">
        <w:rPr>
          <w:lang w:val="cs-CZ"/>
        </w:rPr>
        <w:t xml:space="preserve"> Siemens Digital Industries.</w:t>
      </w:r>
    </w:p>
    <w:p w14:paraId="24923F51" w14:textId="77777777" w:rsidR="00AA19DE" w:rsidRDefault="00AA19DE" w:rsidP="00F56B1F">
      <w:pPr>
        <w:pStyle w:val="Bodytext"/>
        <w:ind w:right="963"/>
        <w:rPr>
          <w:lang w:val="cs-CZ"/>
        </w:rPr>
      </w:pPr>
    </w:p>
    <w:p w14:paraId="10413C13" w14:textId="77777777" w:rsidR="0007262A" w:rsidRDefault="0007262A" w:rsidP="00F56B1F">
      <w:pPr>
        <w:pStyle w:val="Bodytext"/>
        <w:ind w:right="963"/>
        <w:rPr>
          <w:lang w:val="cs-CZ"/>
        </w:rPr>
      </w:pPr>
    </w:p>
    <w:p w14:paraId="565F4370" w14:textId="1BB908C5" w:rsidR="00AA19DE" w:rsidRPr="00B006CF" w:rsidRDefault="00AA19DE" w:rsidP="00F56B1F">
      <w:pPr>
        <w:pStyle w:val="Bodytext"/>
        <w:ind w:right="963"/>
        <w:rPr>
          <w:b/>
          <w:bCs/>
          <w:lang w:val="cs-CZ"/>
        </w:rPr>
      </w:pPr>
      <w:r w:rsidRPr="00B006CF">
        <w:rPr>
          <w:b/>
          <w:bCs/>
          <w:lang w:val="cs-CZ"/>
        </w:rPr>
        <w:lastRenderedPageBreak/>
        <w:t>Vyšší výkon a širší možnosti využití v náročných aplikacích</w:t>
      </w:r>
    </w:p>
    <w:p w14:paraId="1FAAFBA0" w14:textId="77777777" w:rsidR="00AA19DE" w:rsidRPr="00AA19DE" w:rsidRDefault="00AA19DE" w:rsidP="00F56B1F">
      <w:pPr>
        <w:pStyle w:val="Bodytext"/>
        <w:ind w:right="963"/>
        <w:rPr>
          <w:lang w:val="cs-CZ"/>
        </w:rPr>
      </w:pPr>
      <w:r w:rsidRPr="00AA19DE">
        <w:rPr>
          <w:lang w:val="cs-CZ"/>
        </w:rPr>
        <w:t>Moduly LOGO! 9 mají oproti předchozí verzi dvojnásobek funkčních bloků, tj. až 800, což umožňuje provádět výrazně komplexnější logické operace, kdy v řadě případů již nejsou potřeba žádné další přístroje. Možnosti rozšíření až na 64 digitálních vstupů, 60 digitálních výstupů a 16 analogových vstupů a výstupů vytváří prostor pro nasazení v náročnějších projektech většího rozsahu. Nový analogový rozšiřující modul (AM4) s volitelným analogovým rozlišením, nové výpočetní funkce a podpora čísel s pohyblivou čárkou zajistí přesné řízení a zpracování naměřených hodnot na té nejvyšší úrovni přímo v řídicím systému. Vylepšení výkonu znamenají větší flexibilitu v možnostech použití, méně dodatečných komponent, a tedy i méně zásahů během celého životního cyklu, které by zbytečně komplikovaly fungování dané architektury.</w:t>
      </w:r>
    </w:p>
    <w:p w14:paraId="194ED955" w14:textId="77777777" w:rsidR="00DE45D6" w:rsidRDefault="00DE45D6" w:rsidP="00F56B1F">
      <w:pPr>
        <w:pStyle w:val="Bodytext"/>
        <w:ind w:right="963"/>
        <w:rPr>
          <w:lang w:val="cs-CZ"/>
        </w:rPr>
      </w:pPr>
    </w:p>
    <w:p w14:paraId="7D83FE17" w14:textId="74A92DCC" w:rsidR="00AA19DE" w:rsidRPr="00B81CA1" w:rsidRDefault="00AA19DE" w:rsidP="00F56B1F">
      <w:pPr>
        <w:pStyle w:val="Bodytext"/>
        <w:ind w:right="963"/>
        <w:rPr>
          <w:b/>
          <w:bCs/>
          <w:lang w:val="cs-CZ"/>
        </w:rPr>
      </w:pPr>
      <w:r w:rsidRPr="00B81CA1">
        <w:rPr>
          <w:b/>
          <w:bCs/>
          <w:lang w:val="cs-CZ"/>
        </w:rPr>
        <w:t>Moderní ovládání a displej přímo na přístroji a efektivní a flexibilní inženýring pro všechny platformy</w:t>
      </w:r>
    </w:p>
    <w:p w14:paraId="4BB7B7CF" w14:textId="57EFE580" w:rsidR="00AA19DE" w:rsidRPr="00AA19DE" w:rsidRDefault="00AA19DE" w:rsidP="00F56B1F">
      <w:pPr>
        <w:pStyle w:val="Bodytext"/>
        <w:ind w:right="963"/>
        <w:rPr>
          <w:lang w:val="cs-CZ"/>
        </w:rPr>
      </w:pPr>
      <w:r w:rsidRPr="00AA19DE">
        <w:rPr>
          <w:lang w:val="cs-CZ"/>
        </w:rPr>
        <w:t xml:space="preserve">Nový barevný dotykový displej (s rozlišením 320 × 240 px) s větší plochou, který je umístěný na základním modulu, zobrazuje </w:t>
      </w:r>
      <w:r w:rsidR="004053D9">
        <w:rPr>
          <w:lang w:val="cs-CZ"/>
        </w:rPr>
        <w:t>výrazně</w:t>
      </w:r>
      <w:r w:rsidRPr="00AA19DE">
        <w:rPr>
          <w:lang w:val="cs-CZ"/>
        </w:rPr>
        <w:t xml:space="preserve"> více informací a je proto zárukou přehledného provozu a rychlé diagnostiky. Pro lepší vizualizaci a maximální čitelnost přímo na přístroji je k dostání i nový, 4,3palcový textový displej LOGO! (480 × 272 px) se dvěma ethernetovými porty a bezpečnou komunikací se základním modulem.</w:t>
      </w:r>
    </w:p>
    <w:p w14:paraId="3734F8CC" w14:textId="77777777" w:rsidR="00DE45D6" w:rsidRDefault="00DE45D6" w:rsidP="00F56B1F">
      <w:pPr>
        <w:pStyle w:val="Bodytext"/>
        <w:ind w:right="963"/>
        <w:rPr>
          <w:lang w:val="cs-CZ"/>
        </w:rPr>
      </w:pPr>
    </w:p>
    <w:p w14:paraId="621358FD" w14:textId="00F44CDA" w:rsidR="00AA19DE" w:rsidRPr="00AA19DE" w:rsidRDefault="00AA19DE" w:rsidP="00F56B1F">
      <w:pPr>
        <w:pStyle w:val="Bodytext"/>
        <w:ind w:right="963"/>
        <w:rPr>
          <w:lang w:val="cs-CZ"/>
        </w:rPr>
      </w:pPr>
      <w:r w:rsidRPr="00AA19DE">
        <w:rPr>
          <w:lang w:val="cs-CZ"/>
        </w:rPr>
        <w:t>Software LOGO! Soft Comfort, verze 9, je nyní k dispozici v provedení ‚Plug &amp; Play‘ přes USB a je plně kompatibilní se staršími projekty a generacemi. Integrovaný webový editor LOGO! (včetně simulací) představuje nástroj pro všechny platformy, a kromě Windows nově podporuje operační systémy macOS a Linux. Nová správa uživatelů (pomocí systému UMAC) se čtyřmi rolemi zajistí přehledné rozdělení práv – od správce až po operátora, což výrazně urychluje inženýrské procesy.</w:t>
      </w:r>
    </w:p>
    <w:p w14:paraId="1B49C51E" w14:textId="77777777" w:rsidR="00AA19DE" w:rsidRPr="00AA19DE" w:rsidRDefault="00AA19DE" w:rsidP="00F56B1F">
      <w:pPr>
        <w:pStyle w:val="Bodytext"/>
        <w:ind w:right="963"/>
        <w:rPr>
          <w:lang w:val="cs-CZ"/>
        </w:rPr>
      </w:pPr>
      <w:r w:rsidRPr="00AA19DE">
        <w:rPr>
          <w:lang w:val="cs-CZ"/>
        </w:rPr>
        <w:t>Integrovaná bezpečnost a udržitelnost do budoucna</w:t>
      </w:r>
    </w:p>
    <w:p w14:paraId="68F20E1E" w14:textId="77777777" w:rsidR="00DE45D6" w:rsidRDefault="00DE45D6" w:rsidP="00F56B1F">
      <w:pPr>
        <w:pStyle w:val="Bodytext"/>
        <w:ind w:right="963"/>
        <w:rPr>
          <w:lang w:val="cs-CZ"/>
        </w:rPr>
      </w:pPr>
    </w:p>
    <w:p w14:paraId="6D420D8B" w14:textId="06398D65" w:rsidR="00AF1AA4" w:rsidRPr="00AA19DE" w:rsidRDefault="00AA19DE" w:rsidP="00F56B1F">
      <w:pPr>
        <w:pStyle w:val="Bodytext"/>
        <w:ind w:right="963"/>
        <w:rPr>
          <w:lang w:val="cs-CZ"/>
        </w:rPr>
      </w:pPr>
      <w:r w:rsidRPr="00AA19DE">
        <w:rPr>
          <w:lang w:val="cs-CZ"/>
        </w:rPr>
        <w:t>Moduly LOGO! 9 jsou vyvinuty mj. v souladu s kritérii pro získání štítku Siemens EcoTech, a proto splňují budoucí požadavky na udržitelnost. Bezpečné bootování a zabezpečená komunikace chrání před nežádoucí manipulací a neoprávněným přístupem. Aktualizace firmwaru přes LSC (LOGO! Soft Comfort) a obnovení továrního nastavení se zachováním IP jsou zárukou bezpečného a účinného provozu po celou dobu životnosti. Díky spojení bezpečnosti a udržitelnosti představují moduly LOGO! 9 moderní řešení připravené na budoucnost.</w:t>
      </w:r>
    </w:p>
    <w:p w14:paraId="3C0B5604" w14:textId="77777777" w:rsidR="00AF1AA4" w:rsidRPr="007747C6" w:rsidRDefault="00AF1AA4" w:rsidP="00F56B1F">
      <w:pPr>
        <w:pStyle w:val="Bodytext"/>
        <w:ind w:right="963"/>
        <w:rPr>
          <w:lang w:val="cs-CZ"/>
        </w:rPr>
      </w:pPr>
    </w:p>
    <w:p w14:paraId="5531DB2E" w14:textId="77777777" w:rsidR="00D477C0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4334C3BF" w14:textId="31CB83ED" w:rsidR="001504AB" w:rsidRPr="00A2059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Fotografie ke stažení: </w:t>
      </w:r>
      <w:hyperlink r:id="rId10" w:history="1">
        <w:r w:rsidR="00A2059B" w:rsidRPr="00A2059B">
          <w:rPr>
            <w:rStyle w:val="Hyperlink"/>
            <w:rFonts w:ascii="Arial" w:hAnsi="Arial" w:cs="Arial"/>
          </w:rPr>
          <w:t>https://www.siemenspress.cz/spolecnost-siemens-predstavila-novou-generaci-logickych-modulu-logo-9/</w:t>
        </w:r>
      </w:hyperlink>
    </w:p>
    <w:p w14:paraId="2CDBA043" w14:textId="77777777" w:rsidR="00A2059B" w:rsidRDefault="00A2059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5A465911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57D3C37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71FF2B82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653514A8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06669BE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2" w:history="1">
        <w:r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3F36967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3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1C1F63E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8FD7E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A31C3C9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230B6FC" w14:textId="77777777" w:rsidR="001504AB" w:rsidRPr="0088736D" w:rsidRDefault="001504AB" w:rsidP="001504AB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>
        <w:rPr>
          <w:rFonts w:ascii="Arial" w:hAnsi="Arial" w:cs="Arial"/>
          <w:sz w:val="16"/>
          <w:szCs w:val="16"/>
        </w:rPr>
        <w:t>implementaci</w:t>
      </w:r>
      <w:r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>
        <w:rPr>
          <w:rFonts w:ascii="Arial" w:hAnsi="Arial" w:cs="Arial"/>
          <w:sz w:val="16"/>
          <w:szCs w:val="16"/>
        </w:rPr>
        <w:t xml:space="preserve"> a </w:t>
      </w:r>
      <w:r w:rsidRPr="00D618F6">
        <w:rPr>
          <w:rFonts w:ascii="Arial" w:hAnsi="Arial" w:cs="Arial"/>
          <w:sz w:val="16"/>
          <w:szCs w:val="16"/>
        </w:rPr>
        <w:t xml:space="preserve">zpřístupňuje umělou </w:t>
      </w:r>
      <w:r>
        <w:rPr>
          <w:rFonts w:ascii="Arial" w:hAnsi="Arial" w:cs="Arial"/>
          <w:sz w:val="16"/>
          <w:szCs w:val="16"/>
        </w:rPr>
        <w:t xml:space="preserve">tím </w:t>
      </w:r>
      <w:r w:rsidRPr="00D618F6">
        <w:rPr>
          <w:rFonts w:ascii="Arial" w:hAnsi="Arial" w:cs="Arial"/>
          <w:sz w:val="16"/>
          <w:szCs w:val="16"/>
        </w:rPr>
        <w:t>inteligenci zákazníkům v</w:t>
      </w:r>
      <w:r>
        <w:rPr>
          <w:rFonts w:ascii="Arial" w:hAnsi="Arial" w:cs="Arial"/>
          <w:sz w:val="16"/>
          <w:szCs w:val="16"/>
        </w:rPr>
        <w:t> </w:t>
      </w:r>
      <w:r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>Siemens také vlastní většinový podíl ve veřejně obchodované společnosti Siemens Healthineers, předním světovém poskytovateli zdravotnických technologií, který utváří budoucnost zdravotní péče. Pro každého. Všude. Udržitelně. Ve fiskálním roce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4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41E8A788" w14:textId="6ECBC693" w:rsidR="001504AB" w:rsidRPr="0068226D" w:rsidRDefault="001504AB" w:rsidP="001504AB">
      <w:pPr>
        <w:rPr>
          <w:rFonts w:ascii="Arial" w:hAnsi="Arial" w:cs="Arial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 w:rsidR="003F5D27">
        <w:rPr>
          <w:rFonts w:ascii="Arial" w:hAnsi="Arial" w:cs="Arial"/>
          <w:sz w:val="16"/>
          <w:szCs w:val="16"/>
        </w:rPr>
        <w:t xml:space="preserve">více než </w:t>
      </w:r>
      <w:r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Healthineers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5" w:history="1">
        <w:r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56FD8E9" w14:textId="77777777" w:rsidR="001504AB" w:rsidRPr="0014635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EE12793" w14:textId="77777777" w:rsidR="001504A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p w14:paraId="19FF2A69" w14:textId="77777777" w:rsidR="00D477C0" w:rsidRDefault="00D477C0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</w:p>
    <w:sectPr w:rsidR="00D477C0" w:rsidSect="00D477C0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8D6E" w14:textId="77777777" w:rsidR="00A84FD6" w:rsidRDefault="00A84FD6">
      <w:pPr>
        <w:spacing w:after="0" w:line="240" w:lineRule="auto"/>
      </w:pPr>
      <w:r>
        <w:separator/>
      </w:r>
    </w:p>
  </w:endnote>
  <w:endnote w:type="continuationSeparator" w:id="0">
    <w:p w14:paraId="59C1D888" w14:textId="77777777" w:rsidR="00A84FD6" w:rsidRDefault="00A8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Unrestricted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/>
        <w:bCs/>
        <w:color w:val="000000"/>
        <w:sz w:val="16"/>
        <w:szCs w:val="16"/>
      </w:rPr>
      <w:t>Unrestricted</w:t>
    </w:r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093B4024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Siemensova 1, 155 00 Praha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0C7E" w14:textId="77777777" w:rsidR="00A84FD6" w:rsidRDefault="00A84FD6">
      <w:pPr>
        <w:spacing w:after="0" w:line="240" w:lineRule="auto"/>
      </w:pPr>
      <w:r>
        <w:separator/>
      </w:r>
    </w:p>
  </w:footnote>
  <w:footnote w:type="continuationSeparator" w:id="0">
    <w:p w14:paraId="5CC2E455" w14:textId="77777777" w:rsidR="00A84FD6" w:rsidRDefault="00A8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6D9C36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84E15"/>
    <w:multiLevelType w:val="hybridMultilevel"/>
    <w:tmpl w:val="9A320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548088">
    <w:abstractNumId w:val="3"/>
  </w:num>
  <w:num w:numId="2" w16cid:durableId="387651930">
    <w:abstractNumId w:val="2"/>
  </w:num>
  <w:num w:numId="3" w16cid:durableId="345253502">
    <w:abstractNumId w:val="4"/>
  </w:num>
  <w:num w:numId="4" w16cid:durableId="770246978">
    <w:abstractNumId w:val="5"/>
  </w:num>
  <w:num w:numId="5" w16cid:durableId="953050870">
    <w:abstractNumId w:val="1"/>
  </w:num>
  <w:num w:numId="6" w16cid:durableId="649747341">
    <w:abstractNumId w:val="0"/>
  </w:num>
  <w:num w:numId="7" w16cid:durableId="2013944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7262A"/>
    <w:rsid w:val="00084FAB"/>
    <w:rsid w:val="000F7942"/>
    <w:rsid w:val="001504AB"/>
    <w:rsid w:val="001A4222"/>
    <w:rsid w:val="001B002E"/>
    <w:rsid w:val="001B6C27"/>
    <w:rsid w:val="0020170F"/>
    <w:rsid w:val="00244CD8"/>
    <w:rsid w:val="00275005"/>
    <w:rsid w:val="00285228"/>
    <w:rsid w:val="002D1A06"/>
    <w:rsid w:val="002D4AF5"/>
    <w:rsid w:val="00337641"/>
    <w:rsid w:val="00375602"/>
    <w:rsid w:val="003770ED"/>
    <w:rsid w:val="003D619B"/>
    <w:rsid w:val="003F5D27"/>
    <w:rsid w:val="00401F6D"/>
    <w:rsid w:val="004053D9"/>
    <w:rsid w:val="00492A5E"/>
    <w:rsid w:val="004973EF"/>
    <w:rsid w:val="004C6EF6"/>
    <w:rsid w:val="00582F8B"/>
    <w:rsid w:val="00595A16"/>
    <w:rsid w:val="005A64E5"/>
    <w:rsid w:val="00642483"/>
    <w:rsid w:val="00654439"/>
    <w:rsid w:val="00663FA3"/>
    <w:rsid w:val="006772DB"/>
    <w:rsid w:val="0068226D"/>
    <w:rsid w:val="006A5236"/>
    <w:rsid w:val="00770749"/>
    <w:rsid w:val="007747C6"/>
    <w:rsid w:val="00875868"/>
    <w:rsid w:val="0088736D"/>
    <w:rsid w:val="008A0228"/>
    <w:rsid w:val="008B78F9"/>
    <w:rsid w:val="008C4EC6"/>
    <w:rsid w:val="008C63B4"/>
    <w:rsid w:val="008D7CAA"/>
    <w:rsid w:val="0092459A"/>
    <w:rsid w:val="00925C42"/>
    <w:rsid w:val="00926869"/>
    <w:rsid w:val="00985C58"/>
    <w:rsid w:val="00991D2B"/>
    <w:rsid w:val="009B2DD2"/>
    <w:rsid w:val="009D384C"/>
    <w:rsid w:val="00A166FC"/>
    <w:rsid w:val="00A2059B"/>
    <w:rsid w:val="00A30D93"/>
    <w:rsid w:val="00A84FD6"/>
    <w:rsid w:val="00AA19DE"/>
    <w:rsid w:val="00AF1AA4"/>
    <w:rsid w:val="00B006CF"/>
    <w:rsid w:val="00B02CC0"/>
    <w:rsid w:val="00B56073"/>
    <w:rsid w:val="00B616F9"/>
    <w:rsid w:val="00B81CA1"/>
    <w:rsid w:val="00B83018"/>
    <w:rsid w:val="00BA393F"/>
    <w:rsid w:val="00BA5017"/>
    <w:rsid w:val="00BD261F"/>
    <w:rsid w:val="00BD6E9E"/>
    <w:rsid w:val="00BF147C"/>
    <w:rsid w:val="00C32AC9"/>
    <w:rsid w:val="00C86294"/>
    <w:rsid w:val="00C94FE9"/>
    <w:rsid w:val="00CE0ED0"/>
    <w:rsid w:val="00D22666"/>
    <w:rsid w:val="00D477C0"/>
    <w:rsid w:val="00D618F6"/>
    <w:rsid w:val="00DD4E62"/>
    <w:rsid w:val="00DE45D6"/>
    <w:rsid w:val="00DE7021"/>
    <w:rsid w:val="00E20A51"/>
    <w:rsid w:val="00ED3E7A"/>
    <w:rsid w:val="00F227E7"/>
    <w:rsid w:val="00F56B1F"/>
    <w:rsid w:val="00FB303E"/>
    <w:rsid w:val="00FC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SiemensCzech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x.com/SiemensCze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na.kellerova@siemen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iemens.cz" TargetMode="External"/><Relationship Id="rId10" Type="http://schemas.openxmlformats.org/officeDocument/2006/relationships/hyperlink" Target="https://www.siemenspress.cz/spolecnost-siemens-predstavila-novou-generaci-logickych-modulu-logo-9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iemen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36430c-ae53-4274-9684-4da1052b8568">
      <Terms xmlns="http://schemas.microsoft.com/office/infopath/2007/PartnerControls"/>
    </lcf76f155ced4ddcb4097134ff3c332f>
    <TaxCatchAll xmlns="78bfd587-dabe-43ab-a00d-36a28e9d64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5" ma:contentTypeDescription="Create a new document." ma:contentTypeScope="" ma:versionID="fef0262c20a04ecf118442bc29db9c7f">
  <xsd:schema xmlns:xsd="http://www.w3.org/2001/XMLSchema" xmlns:xs="http://www.w3.org/2001/XMLSchema" xmlns:p="http://schemas.microsoft.com/office/2006/metadata/properties" xmlns:ns1="http://schemas.microsoft.com/sharepoint/v3" xmlns:ns2="3536430c-ae53-4274-9684-4da1052b8568" xmlns:ns3="78bfd587-dabe-43ab-a00d-36a28e9d6446" targetNamespace="http://schemas.microsoft.com/office/2006/metadata/properties" ma:root="true" ma:fieldsID="1109e11e78f0ea458122df5fc967c5e5" ns1:_="" ns2:_="" ns3:_="">
    <xsd:import namespace="http://schemas.microsoft.com/sharepoint/v3"/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49444-3C8D-42DD-ADF7-6B2EAC78C3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36430c-ae53-4274-9684-4da1052b8568"/>
    <ds:schemaRef ds:uri="78bfd587-dabe-43ab-a00d-36a28e9d6446"/>
  </ds:schemaRefs>
</ds:datastoreItem>
</file>

<file path=customXml/itemProps2.xml><?xml version="1.0" encoding="utf-8"?>
<ds:datastoreItem xmlns:ds="http://schemas.openxmlformats.org/officeDocument/2006/customXml" ds:itemID="{3E26BDD7-37C2-47DA-ABD4-30042C512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4D74E-5410-4B86-B6A7-6A0B4B75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7c3c3c-9479-4e9e-ace6-d736970bf3b0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19</cp:revision>
  <dcterms:created xsi:type="dcterms:W3CDTF">2026-03-25T12:38:00Z</dcterms:created>
  <dcterms:modified xsi:type="dcterms:W3CDTF">2026-03-25T13:31:00Z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MediaServiceImageTags">
    <vt:lpwstr/>
  </property>
  <property fmtid="{D5CDD505-2E9C-101B-9397-08002B2CF9AE}" pid="15" name="ContentTypeId">
    <vt:lpwstr>0x010100F3D8E61590E6FA4E848FE4E5F774573A</vt:lpwstr>
  </property>
</Properties>
</file>