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A179C04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017FB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A64B0D">
        <w:rPr>
          <w:rFonts w:ascii="Arial" w:hAnsi="Arial" w:cs="Arial"/>
          <w:color w:val="000000"/>
          <w:sz w:val="20"/>
          <w:szCs w:val="20"/>
        </w:rPr>
        <w:t>21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844055">
        <w:rPr>
          <w:rFonts w:ascii="Arial" w:hAnsi="Arial" w:cs="Arial"/>
          <w:color w:val="000000"/>
          <w:sz w:val="20"/>
          <w:szCs w:val="20"/>
        </w:rPr>
        <w:t>dubna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844055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8A14F47" w14:textId="7DA36587" w:rsidR="00AF1AA4" w:rsidRPr="00E51496" w:rsidRDefault="00E51496" w:rsidP="00AF1AA4">
      <w:pPr>
        <w:pStyle w:val="Headline"/>
        <w:rPr>
          <w:lang w:val="cs-CZ"/>
        </w:rPr>
      </w:pPr>
      <w:r w:rsidRPr="00E51496">
        <w:rPr>
          <w:lang w:val="cs-CZ"/>
        </w:rPr>
        <w:t xml:space="preserve">Heliová detekce netěsností: společnost </w:t>
      </w:r>
      <w:proofErr w:type="spellStart"/>
      <w:r w:rsidRPr="00E51496">
        <w:rPr>
          <w:lang w:val="cs-CZ"/>
        </w:rPr>
        <w:t>Labtech</w:t>
      </w:r>
      <w:proofErr w:type="spellEnd"/>
      <w:r w:rsidRPr="00E51496">
        <w:rPr>
          <w:lang w:val="cs-CZ"/>
        </w:rPr>
        <w:t xml:space="preserve"> využívá v testovacích stanicích řídicí systémy Siemens </w:t>
      </w:r>
      <w:proofErr w:type="spellStart"/>
      <w:r w:rsidRPr="00E51496">
        <w:rPr>
          <w:lang w:val="cs-CZ"/>
        </w:rPr>
        <w:t>Simatic</w:t>
      </w:r>
      <w:proofErr w:type="spellEnd"/>
    </w:p>
    <w:p w14:paraId="5F6B46E2" w14:textId="77777777" w:rsidR="00AF1AA4" w:rsidRPr="00E51496" w:rsidRDefault="00AF1AA4" w:rsidP="00AF1AA4">
      <w:pPr>
        <w:pStyle w:val="Bodytext"/>
        <w:rPr>
          <w:lang w:val="cs-CZ"/>
        </w:rPr>
      </w:pPr>
    </w:p>
    <w:p w14:paraId="486A8D18" w14:textId="41AD3BBD" w:rsidR="00060210" w:rsidRPr="00130B54" w:rsidRDefault="00060210" w:rsidP="00060210">
      <w:pPr>
        <w:pStyle w:val="Bodytext"/>
        <w:numPr>
          <w:ilvl w:val="0"/>
          <w:numId w:val="7"/>
        </w:numPr>
        <w:rPr>
          <w:b/>
          <w:lang w:val="cs-CZ"/>
        </w:rPr>
      </w:pPr>
      <w:r w:rsidRPr="00130B54">
        <w:rPr>
          <w:b/>
          <w:lang w:val="cs-CZ"/>
        </w:rPr>
        <w:t>Heliová detekce – nejcitlivější průmyslová metoda odhalí i mikroskopické netěsnosti</w:t>
      </w:r>
      <w:r w:rsidR="00D70C0B">
        <w:rPr>
          <w:b/>
          <w:lang w:val="cs-CZ"/>
        </w:rPr>
        <w:t>;</w:t>
      </w:r>
    </w:p>
    <w:p w14:paraId="60DB7AE8" w14:textId="2DD98D57" w:rsidR="00130B54" w:rsidRPr="00130B54" w:rsidRDefault="00844055" w:rsidP="00130B54">
      <w:pPr>
        <w:pStyle w:val="Bodytext"/>
        <w:numPr>
          <w:ilvl w:val="0"/>
          <w:numId w:val="7"/>
        </w:numPr>
        <w:rPr>
          <w:b/>
          <w:lang w:val="cs-CZ"/>
        </w:rPr>
      </w:pPr>
      <w:r>
        <w:rPr>
          <w:b/>
          <w:lang w:val="cs-CZ"/>
        </w:rPr>
        <w:t>S</w:t>
      </w:r>
      <w:r w:rsidR="00130B54" w:rsidRPr="00130B54">
        <w:rPr>
          <w:b/>
          <w:lang w:val="cs-CZ"/>
        </w:rPr>
        <w:t>tanice řídí systémy S7-1200/S7-1500 – modulární platforma pro stabilní provoz, komunikaci a integraci</w:t>
      </w:r>
      <w:r w:rsidR="00D70C0B">
        <w:rPr>
          <w:b/>
          <w:lang w:val="cs-CZ"/>
        </w:rPr>
        <w:t>;</w:t>
      </w:r>
    </w:p>
    <w:p w14:paraId="680E2D5C" w14:textId="0E10079E" w:rsidR="00060210" w:rsidRPr="00894441" w:rsidRDefault="003F6147" w:rsidP="00060210">
      <w:pPr>
        <w:pStyle w:val="Bodytext"/>
        <w:numPr>
          <w:ilvl w:val="0"/>
          <w:numId w:val="7"/>
        </w:numPr>
        <w:rPr>
          <w:lang w:val="cs-CZ"/>
        </w:rPr>
      </w:pPr>
      <w:proofErr w:type="spellStart"/>
      <w:r>
        <w:rPr>
          <w:b/>
          <w:lang w:val="cs-CZ"/>
        </w:rPr>
        <w:t>Labtech</w:t>
      </w:r>
      <w:proofErr w:type="spellEnd"/>
      <w:r>
        <w:rPr>
          <w:b/>
          <w:lang w:val="cs-CZ"/>
        </w:rPr>
        <w:t xml:space="preserve"> Brno</w:t>
      </w:r>
      <w:r w:rsidR="0099423A">
        <w:rPr>
          <w:b/>
          <w:lang w:val="cs-CZ"/>
        </w:rPr>
        <w:t xml:space="preserve">: </w:t>
      </w:r>
      <w:r w:rsidR="00C0032A">
        <w:rPr>
          <w:b/>
          <w:lang w:val="cs-CZ"/>
        </w:rPr>
        <w:t>z</w:t>
      </w:r>
      <w:r w:rsidR="00130B54" w:rsidRPr="00130B54">
        <w:rPr>
          <w:b/>
          <w:lang w:val="cs-CZ"/>
        </w:rPr>
        <w:t>akázková výroba</w:t>
      </w:r>
      <w:r w:rsidR="0099423A">
        <w:rPr>
          <w:b/>
          <w:lang w:val="cs-CZ"/>
        </w:rPr>
        <w:t xml:space="preserve"> testovacích stanic – </w:t>
      </w:r>
      <w:r w:rsidR="00130B54" w:rsidRPr="00130B54">
        <w:rPr>
          <w:b/>
          <w:lang w:val="cs-CZ"/>
        </w:rPr>
        <w:t>vývoj, konstrukce, programování PLC a</w:t>
      </w:r>
      <w:r w:rsidR="00C0032A">
        <w:rPr>
          <w:b/>
          <w:lang w:val="cs-CZ"/>
        </w:rPr>
        <w:t> </w:t>
      </w:r>
      <w:r w:rsidR="00130B54" w:rsidRPr="00130B54">
        <w:rPr>
          <w:b/>
          <w:lang w:val="cs-CZ"/>
        </w:rPr>
        <w:t>servis</w:t>
      </w:r>
      <w:r w:rsidR="00D70C0B">
        <w:rPr>
          <w:b/>
          <w:lang w:val="cs-CZ"/>
        </w:rPr>
        <w:t>;</w:t>
      </w:r>
      <w:r w:rsidR="00130B54" w:rsidRPr="00130B54">
        <w:rPr>
          <w:b/>
          <w:lang w:val="cs-CZ"/>
        </w:rPr>
        <w:t xml:space="preserve"> </w:t>
      </w:r>
    </w:p>
    <w:p w14:paraId="1532A144" w14:textId="1800F70B" w:rsidR="00894441" w:rsidRPr="00C0032A" w:rsidRDefault="003F6147" w:rsidP="00060210">
      <w:pPr>
        <w:pStyle w:val="Bodytext"/>
        <w:numPr>
          <w:ilvl w:val="0"/>
          <w:numId w:val="7"/>
        </w:numPr>
        <w:rPr>
          <w:b/>
          <w:bCs/>
          <w:lang w:val="cs-CZ"/>
        </w:rPr>
      </w:pPr>
      <w:r w:rsidRPr="00C0032A">
        <w:rPr>
          <w:b/>
          <w:bCs/>
          <w:lang w:val="cs-CZ"/>
        </w:rPr>
        <w:t>Zakázka na desítky testovacích stanic pro výrobu přístrojů magnetické rezonance</w:t>
      </w:r>
      <w:r w:rsidR="00D70C0B">
        <w:rPr>
          <w:b/>
          <w:bCs/>
          <w:lang w:val="cs-CZ"/>
        </w:rPr>
        <w:t>.</w:t>
      </w:r>
    </w:p>
    <w:p w14:paraId="27363228" w14:textId="77777777" w:rsidR="00060210" w:rsidRPr="00060210" w:rsidRDefault="00060210" w:rsidP="00060210">
      <w:pPr>
        <w:pStyle w:val="Bodytext"/>
        <w:rPr>
          <w:lang w:val="cs-CZ"/>
        </w:rPr>
      </w:pPr>
    </w:p>
    <w:p w14:paraId="108E4C9C" w14:textId="02EF08EE" w:rsidR="00B744AA" w:rsidRDefault="00B744AA" w:rsidP="00060210">
      <w:pPr>
        <w:pStyle w:val="Bodytext"/>
        <w:rPr>
          <w:lang w:val="cs-CZ"/>
        </w:rPr>
      </w:pPr>
      <w:r w:rsidRPr="00B744AA">
        <w:rPr>
          <w:lang w:val="cs-CZ"/>
        </w:rPr>
        <w:t xml:space="preserve">Brněnská společnost </w:t>
      </w:r>
      <w:proofErr w:type="spellStart"/>
      <w:r w:rsidRPr="00B744AA"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, výrobce heliových stanic pro detekci netěsností, realizuje svůj dosud největší projekt: dodávku několika desítek testovacích jednotek, které budou testovat těsnost supravodivých magnetů pro přístroje magnetické rezonance (MRI). Jejich řízení a komunikaci s nadřízenými systémy zajistí řešení Siemens </w:t>
      </w:r>
      <w:proofErr w:type="spellStart"/>
      <w:r w:rsidRPr="00B744AA">
        <w:rPr>
          <w:lang w:val="cs-CZ"/>
        </w:rPr>
        <w:t>Simatic</w:t>
      </w:r>
      <w:proofErr w:type="spellEnd"/>
      <w:r w:rsidRPr="00B744AA">
        <w:rPr>
          <w:lang w:val="cs-CZ"/>
        </w:rPr>
        <w:t xml:space="preserve"> S7-1200 </w:t>
      </w:r>
      <w:r w:rsidRPr="007D41A5">
        <w:rPr>
          <w:lang w:val="cs-CZ"/>
        </w:rPr>
        <w:t>a</w:t>
      </w:r>
      <w:r w:rsidR="007D41A5" w:rsidRPr="007D41A5">
        <w:rPr>
          <w:lang w:val="cs-CZ"/>
        </w:rPr>
        <w:t> </w:t>
      </w:r>
      <w:r w:rsidRPr="007D41A5">
        <w:rPr>
          <w:lang w:val="cs-CZ"/>
        </w:rPr>
        <w:t>S7</w:t>
      </w:r>
      <w:r w:rsidRPr="00B744AA">
        <w:rPr>
          <w:lang w:val="cs-CZ"/>
        </w:rPr>
        <w:t>-</w:t>
      </w:r>
      <w:r w:rsidR="007D41A5">
        <w:rPr>
          <w:lang w:val="cs-CZ"/>
        </w:rPr>
        <w:t> 1</w:t>
      </w:r>
      <w:r w:rsidRPr="00B744AA">
        <w:rPr>
          <w:lang w:val="cs-CZ"/>
        </w:rPr>
        <w:t xml:space="preserve">500. </w:t>
      </w:r>
    </w:p>
    <w:p w14:paraId="3F242001" w14:textId="77777777" w:rsidR="00B744AA" w:rsidRPr="00B744AA" w:rsidRDefault="00B744AA" w:rsidP="00B744AA">
      <w:pPr>
        <w:pStyle w:val="Bodytext"/>
        <w:rPr>
          <w:lang w:val="cs-CZ"/>
        </w:rPr>
      </w:pPr>
    </w:p>
    <w:p w14:paraId="3E1DC3DB" w14:textId="3A46F5BE" w:rsidR="00B744AA" w:rsidRDefault="00B744AA" w:rsidP="00B744AA">
      <w:pPr>
        <w:pStyle w:val="Bodytext"/>
        <w:rPr>
          <w:lang w:val="cs-CZ"/>
        </w:rPr>
      </w:pPr>
      <w:r w:rsidRPr="00B744AA">
        <w:rPr>
          <w:lang w:val="cs-CZ"/>
        </w:rPr>
        <w:t xml:space="preserve">V průmyslových odvětvích, jako </w:t>
      </w:r>
      <w:r w:rsidR="0099423A">
        <w:rPr>
          <w:lang w:val="cs-CZ"/>
        </w:rPr>
        <w:t>jsou</w:t>
      </w:r>
      <w:r w:rsidRPr="00B744AA">
        <w:rPr>
          <w:lang w:val="cs-CZ"/>
        </w:rPr>
        <w:t xml:space="preserve"> automobilový, klimatizační nebo polovodičový průmysl, může i mikroskopická netěsnost způsobit závažné problémy. Heliová detekce založená na principu hmotnostní spektrometrie představuje nejcitlivější nedestruktivní metodu ověřování těsnosti. Testovaný produkt se </w:t>
      </w:r>
      <w:proofErr w:type="spellStart"/>
      <w:r w:rsidRPr="00B744AA">
        <w:rPr>
          <w:lang w:val="cs-CZ"/>
        </w:rPr>
        <w:t>natlakuje</w:t>
      </w:r>
      <w:proofErr w:type="spellEnd"/>
      <w:r w:rsidRPr="00B744AA">
        <w:rPr>
          <w:lang w:val="cs-CZ"/>
        </w:rPr>
        <w:t xml:space="preserve"> heliem – pokud je netěsný, plyn uniká a detektor zaznamená jeho přítomnost. Společnost </w:t>
      </w:r>
      <w:proofErr w:type="spellStart"/>
      <w:r w:rsidRPr="00B744AA"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 navrhuje a vyrábí </w:t>
      </w:r>
      <w:r w:rsidR="00A337C8">
        <w:rPr>
          <w:lang w:val="cs-CZ"/>
        </w:rPr>
        <w:t>testovací</w:t>
      </w:r>
      <w:r w:rsidRPr="00B744AA">
        <w:rPr>
          <w:lang w:val="cs-CZ"/>
        </w:rPr>
        <w:t xml:space="preserve"> stanice na míru konkrétním aplikacím a poskytuje komplexní podporu od návrhu přes integraci do výroby až po servis.</w:t>
      </w:r>
    </w:p>
    <w:p w14:paraId="7D68A9F0" w14:textId="77777777" w:rsidR="00B744AA" w:rsidRPr="00B744AA" w:rsidRDefault="00B744AA" w:rsidP="00B744AA">
      <w:pPr>
        <w:pStyle w:val="Bodytext"/>
        <w:rPr>
          <w:lang w:val="cs-CZ"/>
        </w:rPr>
      </w:pPr>
    </w:p>
    <w:p w14:paraId="16EF7177" w14:textId="2991C903" w:rsidR="00B744AA" w:rsidRPr="00B744AA" w:rsidRDefault="00B744AA" w:rsidP="00B744AA">
      <w:pPr>
        <w:pStyle w:val="Bodytext"/>
        <w:rPr>
          <w:lang w:val="cs-CZ"/>
        </w:rPr>
      </w:pPr>
      <w:r w:rsidRPr="00B744AA">
        <w:rPr>
          <w:lang w:val="cs-CZ"/>
        </w:rPr>
        <w:t>„Detekce netěsností pomocí sledování úniku helia patří mezi nejcitlivější průmyslové metody. Naše stanice nejsou pro zákazníky pouhým testovacím přístrojem, ale i</w:t>
      </w:r>
      <w:r w:rsidR="007D41A5">
        <w:rPr>
          <w:lang w:val="cs-CZ"/>
        </w:rPr>
        <w:t> </w:t>
      </w:r>
      <w:r w:rsidRPr="00B744AA">
        <w:rPr>
          <w:lang w:val="cs-CZ"/>
        </w:rPr>
        <w:t xml:space="preserve">nástrojem, který jim poskytuje komplexní přehled o výrobním procesu," vysvětluje Matouš </w:t>
      </w:r>
      <w:proofErr w:type="spellStart"/>
      <w:r w:rsidRPr="00B744AA">
        <w:rPr>
          <w:lang w:val="cs-CZ"/>
        </w:rPr>
        <w:t>Petlák</w:t>
      </w:r>
      <w:proofErr w:type="spellEnd"/>
      <w:r w:rsidRPr="00B744AA">
        <w:rPr>
          <w:lang w:val="cs-CZ"/>
        </w:rPr>
        <w:t xml:space="preserve">, sales </w:t>
      </w:r>
      <w:proofErr w:type="spellStart"/>
      <w:r w:rsidRPr="00B744AA">
        <w:rPr>
          <w:lang w:val="cs-CZ"/>
        </w:rPr>
        <w:t>engineer</w:t>
      </w:r>
      <w:proofErr w:type="spellEnd"/>
      <w:r w:rsidRPr="00B744AA">
        <w:rPr>
          <w:lang w:val="cs-CZ"/>
        </w:rPr>
        <w:t xml:space="preserve"> společnosti </w:t>
      </w:r>
      <w:proofErr w:type="spellStart"/>
      <w:r w:rsidRPr="00B744AA"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. Přibližně polovina produkce </w:t>
      </w:r>
      <w:r w:rsidRPr="00B744AA">
        <w:rPr>
          <w:lang w:val="cs-CZ"/>
        </w:rPr>
        <w:lastRenderedPageBreak/>
        <w:t xml:space="preserve">společnosti </w:t>
      </w:r>
      <w:proofErr w:type="spellStart"/>
      <w:r w:rsidRPr="00B744AA"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 směřuje do automobilového průmyslu – v každém automobilu je kolem 200 komponent, které je nutné otestovat na těsnost. Další významnou oblastí </w:t>
      </w:r>
      <w:r w:rsidR="00F04BA8">
        <w:rPr>
          <w:lang w:val="cs-CZ"/>
        </w:rPr>
        <w:t>jsou</w:t>
      </w:r>
      <w:r w:rsidRPr="00B744AA">
        <w:rPr>
          <w:lang w:val="cs-CZ"/>
        </w:rPr>
        <w:t xml:space="preserve"> HVAC</w:t>
      </w:r>
      <w:r w:rsidR="00F04BA8">
        <w:rPr>
          <w:lang w:val="cs-CZ"/>
        </w:rPr>
        <w:t xml:space="preserve"> systémy</w:t>
      </w:r>
      <w:r w:rsidRPr="00B744AA">
        <w:rPr>
          <w:lang w:val="cs-CZ"/>
        </w:rPr>
        <w:t xml:space="preserve"> (tepelná čerpadla, klimatizační jednotky)</w:t>
      </w:r>
      <w:r w:rsidR="006A1D76">
        <w:rPr>
          <w:lang w:val="cs-CZ"/>
        </w:rPr>
        <w:t>,</w:t>
      </w:r>
      <w:r w:rsidRPr="00B744AA">
        <w:rPr>
          <w:lang w:val="cs-CZ"/>
        </w:rPr>
        <w:t xml:space="preserve"> polovodičový průmysl</w:t>
      </w:r>
      <w:r w:rsidR="00715FD7">
        <w:rPr>
          <w:lang w:val="cs-CZ"/>
        </w:rPr>
        <w:t xml:space="preserve"> a</w:t>
      </w:r>
      <w:r w:rsidR="00D7331A">
        <w:rPr>
          <w:lang w:val="cs-CZ"/>
        </w:rPr>
        <w:t> </w:t>
      </w:r>
      <w:r w:rsidR="00715FD7">
        <w:rPr>
          <w:lang w:val="cs-CZ"/>
        </w:rPr>
        <w:t>zdravotnická technika.</w:t>
      </w:r>
    </w:p>
    <w:p w14:paraId="5A7A206C" w14:textId="77777777" w:rsidR="00D419DA" w:rsidRDefault="00D419DA" w:rsidP="00B744AA">
      <w:pPr>
        <w:pStyle w:val="Bodytext"/>
        <w:rPr>
          <w:lang w:val="cs-CZ"/>
        </w:rPr>
      </w:pPr>
    </w:p>
    <w:p w14:paraId="7AE0B1F3" w14:textId="4AFBA017" w:rsidR="00B744AA" w:rsidRPr="00D419DA" w:rsidRDefault="00D419DA" w:rsidP="00B744AA">
      <w:pPr>
        <w:pStyle w:val="Bodytext"/>
        <w:rPr>
          <w:b/>
          <w:bCs/>
          <w:lang w:val="cs-CZ"/>
        </w:rPr>
      </w:pPr>
      <w:r w:rsidRPr="00D419DA">
        <w:rPr>
          <w:b/>
          <w:bCs/>
          <w:lang w:val="cs-CZ"/>
        </w:rPr>
        <w:t xml:space="preserve">Mozek testovací stanice – řídicí systém </w:t>
      </w:r>
      <w:proofErr w:type="spellStart"/>
      <w:r w:rsidRPr="00D419DA">
        <w:rPr>
          <w:b/>
          <w:bCs/>
          <w:lang w:val="cs-CZ"/>
        </w:rPr>
        <w:t>Simatic</w:t>
      </w:r>
      <w:proofErr w:type="spellEnd"/>
    </w:p>
    <w:p w14:paraId="1917C1AC" w14:textId="3A550B3D" w:rsidR="00B744AA" w:rsidRDefault="00B744AA" w:rsidP="00B744AA">
      <w:pPr>
        <w:pStyle w:val="Bodytext"/>
        <w:rPr>
          <w:lang w:val="cs-CZ"/>
        </w:rPr>
      </w:pPr>
      <w:r w:rsidRPr="00B744AA">
        <w:rPr>
          <w:lang w:val="cs-CZ"/>
        </w:rPr>
        <w:t xml:space="preserve">Každá testovací stanice je unikátní – konstrukcí i použitými komponenty. Společným prvkem je rozvodná skříň s PLC, konkrétně </w:t>
      </w:r>
      <w:r w:rsidR="00C626D6">
        <w:rPr>
          <w:lang w:val="cs-CZ"/>
        </w:rPr>
        <w:t xml:space="preserve">s </w:t>
      </w:r>
      <w:r w:rsidRPr="00B744AA">
        <w:rPr>
          <w:lang w:val="cs-CZ"/>
        </w:rPr>
        <w:t xml:space="preserve">řídicími systémy Siemens </w:t>
      </w:r>
      <w:proofErr w:type="spellStart"/>
      <w:r w:rsidRPr="00B744AA">
        <w:rPr>
          <w:lang w:val="cs-CZ"/>
        </w:rPr>
        <w:t>Simatic</w:t>
      </w:r>
      <w:proofErr w:type="spellEnd"/>
      <w:r w:rsidRPr="00B744AA">
        <w:rPr>
          <w:lang w:val="cs-CZ"/>
        </w:rPr>
        <w:t xml:space="preserve"> S7-1200 nebo Siemens </w:t>
      </w:r>
      <w:proofErr w:type="spellStart"/>
      <w:r w:rsidRPr="00B744AA">
        <w:rPr>
          <w:lang w:val="cs-CZ"/>
        </w:rPr>
        <w:t>Simatic</w:t>
      </w:r>
      <w:proofErr w:type="spellEnd"/>
      <w:r w:rsidRPr="00B744AA">
        <w:rPr>
          <w:lang w:val="cs-CZ"/>
        </w:rPr>
        <w:t xml:space="preserve"> S7-1500. Ty integrují všechny komponenty stanice, řídí samotný testovací proces a zajišťují komunikaci mezi jednotlivými částmi zařízení. </w:t>
      </w:r>
    </w:p>
    <w:p w14:paraId="12457741" w14:textId="77777777" w:rsidR="006017FB" w:rsidRPr="00B744AA" w:rsidRDefault="006017FB" w:rsidP="00B744AA">
      <w:pPr>
        <w:pStyle w:val="Bodytext"/>
        <w:rPr>
          <w:lang w:val="cs-CZ"/>
        </w:rPr>
      </w:pPr>
    </w:p>
    <w:p w14:paraId="3F6DA9D8" w14:textId="21576999" w:rsidR="00B744AA" w:rsidRPr="00B744AA" w:rsidRDefault="00B744AA" w:rsidP="00B744AA">
      <w:pPr>
        <w:pStyle w:val="Bodytext"/>
        <w:rPr>
          <w:lang w:val="cs-CZ"/>
        </w:rPr>
      </w:pPr>
      <w:r w:rsidRPr="00B744AA">
        <w:rPr>
          <w:lang w:val="cs-CZ"/>
        </w:rPr>
        <w:t xml:space="preserve">„Řídicí systémy Siemens </w:t>
      </w:r>
      <w:proofErr w:type="spellStart"/>
      <w:r w:rsidRPr="00B744AA">
        <w:rPr>
          <w:lang w:val="cs-CZ"/>
        </w:rPr>
        <w:t>Simatic</w:t>
      </w:r>
      <w:proofErr w:type="spellEnd"/>
      <w:r w:rsidRPr="00B744AA">
        <w:rPr>
          <w:lang w:val="cs-CZ"/>
        </w:rPr>
        <w:t xml:space="preserve"> dávají testovacím stanicím stabilitu a spolehlivost</w:t>
      </w:r>
      <w:r w:rsidR="00BF0895">
        <w:rPr>
          <w:lang w:val="cs-CZ"/>
        </w:rPr>
        <w:t xml:space="preserve"> a</w:t>
      </w:r>
      <w:r w:rsidR="00D7331A">
        <w:rPr>
          <w:lang w:val="cs-CZ"/>
        </w:rPr>
        <w:t> </w:t>
      </w:r>
      <w:r w:rsidR="00BF0895">
        <w:rPr>
          <w:lang w:val="cs-CZ"/>
        </w:rPr>
        <w:t>zároveň</w:t>
      </w:r>
      <w:r w:rsidRPr="00B744AA">
        <w:rPr>
          <w:lang w:val="cs-CZ"/>
        </w:rPr>
        <w:t xml:space="preserve"> </w:t>
      </w:r>
      <w:r w:rsidR="00FC5544">
        <w:rPr>
          <w:lang w:val="cs-CZ"/>
        </w:rPr>
        <w:t>umožňují</w:t>
      </w:r>
      <w:r w:rsidRPr="00B744AA">
        <w:rPr>
          <w:lang w:val="cs-CZ"/>
        </w:rPr>
        <w:t xml:space="preserve"> i plnou modularitu a integraci na míru každému zákazníkovi. Díky nim se stanice stávají nejen nástrojem testování těsnosti, ale také klíčovým prvkem optimalizace výrobního procesu pro řadu odvětví – od automobilového průmyslu po zdravotnickou techniku,“ popisuje Martin Kozák, </w:t>
      </w:r>
      <w:r w:rsidR="00567BAE">
        <w:rPr>
          <w:lang w:val="cs-CZ"/>
        </w:rPr>
        <w:t>vedoucí technické podpory</w:t>
      </w:r>
      <w:r w:rsidRPr="00B744AA">
        <w:rPr>
          <w:lang w:val="cs-CZ"/>
        </w:rPr>
        <w:t xml:space="preserve"> Siemens Digital </w:t>
      </w:r>
      <w:proofErr w:type="spellStart"/>
      <w:r w:rsidRPr="00B744AA">
        <w:rPr>
          <w:lang w:val="cs-CZ"/>
        </w:rPr>
        <w:t>Industries</w:t>
      </w:r>
      <w:proofErr w:type="spellEnd"/>
      <w:r w:rsidRPr="00B744AA">
        <w:rPr>
          <w:lang w:val="cs-CZ"/>
        </w:rPr>
        <w:t>.</w:t>
      </w:r>
    </w:p>
    <w:p w14:paraId="18368191" w14:textId="77777777" w:rsidR="00B744AA" w:rsidRDefault="00B744AA" w:rsidP="00B744AA">
      <w:pPr>
        <w:pStyle w:val="Bodytext"/>
        <w:rPr>
          <w:lang w:val="cs-CZ"/>
        </w:rPr>
      </w:pPr>
    </w:p>
    <w:p w14:paraId="6D198C72" w14:textId="4DC5225B" w:rsidR="00B744AA" w:rsidRPr="00B744AA" w:rsidRDefault="00B744AA" w:rsidP="00B744AA">
      <w:pPr>
        <w:pStyle w:val="Bodytext"/>
        <w:rPr>
          <w:lang w:val="cs-CZ"/>
        </w:rPr>
      </w:pPr>
      <w:proofErr w:type="spellStart"/>
      <w:r w:rsidRPr="00B744AA"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 staví testovací systémy na zakázku, a proto potřebuje modulární PLC platformu, kterou lze rozšiřovat o </w:t>
      </w:r>
      <w:r w:rsidR="00F82415">
        <w:rPr>
          <w:lang w:val="cs-CZ"/>
        </w:rPr>
        <w:t>vstupy a výstupy</w:t>
      </w:r>
      <w:r w:rsidRPr="00B744AA">
        <w:rPr>
          <w:lang w:val="cs-CZ"/>
        </w:rPr>
        <w:t>, bezpečnost</w:t>
      </w:r>
      <w:r w:rsidR="00F82415">
        <w:rPr>
          <w:lang w:val="cs-CZ"/>
        </w:rPr>
        <w:t>ní prvky</w:t>
      </w:r>
      <w:r w:rsidRPr="00B744AA">
        <w:rPr>
          <w:lang w:val="cs-CZ"/>
        </w:rPr>
        <w:t>, komunika</w:t>
      </w:r>
      <w:r w:rsidR="00B35FCC">
        <w:rPr>
          <w:lang w:val="cs-CZ"/>
        </w:rPr>
        <w:t>ční moduly</w:t>
      </w:r>
      <w:r w:rsidRPr="00B744AA">
        <w:rPr>
          <w:lang w:val="cs-CZ"/>
        </w:rPr>
        <w:t xml:space="preserve"> a</w:t>
      </w:r>
      <w:r w:rsidR="0075411E">
        <w:rPr>
          <w:lang w:val="cs-CZ"/>
        </w:rPr>
        <w:t> </w:t>
      </w:r>
      <w:r w:rsidR="00934819">
        <w:rPr>
          <w:lang w:val="cs-CZ"/>
        </w:rPr>
        <w:t xml:space="preserve">další </w:t>
      </w:r>
      <w:r w:rsidRPr="00B744AA">
        <w:rPr>
          <w:lang w:val="cs-CZ"/>
        </w:rPr>
        <w:t>funkce podle</w:t>
      </w:r>
      <w:r w:rsidR="00934819">
        <w:rPr>
          <w:lang w:val="cs-CZ"/>
        </w:rPr>
        <w:t xml:space="preserve"> potřeb konkrétního</w:t>
      </w:r>
      <w:r w:rsidRPr="00B744AA">
        <w:rPr>
          <w:lang w:val="cs-CZ"/>
        </w:rPr>
        <w:t xml:space="preserve"> projektu. Heliové stanice </w:t>
      </w:r>
      <w:r w:rsidR="00B35FCC">
        <w:rPr>
          <w:lang w:val="cs-CZ"/>
        </w:rPr>
        <w:t>zpravidla</w:t>
      </w:r>
      <w:r w:rsidRPr="00B744AA">
        <w:rPr>
          <w:lang w:val="cs-CZ"/>
        </w:rPr>
        <w:t xml:space="preserve"> </w:t>
      </w:r>
      <w:r w:rsidR="00934819">
        <w:rPr>
          <w:lang w:val="cs-CZ"/>
        </w:rPr>
        <w:t xml:space="preserve">pracují v </w:t>
      </w:r>
      <w:r w:rsidRPr="00B744AA">
        <w:rPr>
          <w:lang w:val="cs-CZ"/>
        </w:rPr>
        <w:t>taktech s</w:t>
      </w:r>
      <w:r w:rsidR="00D7331A">
        <w:rPr>
          <w:lang w:val="cs-CZ"/>
        </w:rPr>
        <w:t> </w:t>
      </w:r>
      <w:r w:rsidRPr="00B744AA">
        <w:rPr>
          <w:lang w:val="cs-CZ"/>
        </w:rPr>
        <w:t>návazností na vakuové pumpy, ventily, heliový detektor</w:t>
      </w:r>
      <w:r w:rsidR="001B4490">
        <w:rPr>
          <w:lang w:val="cs-CZ"/>
        </w:rPr>
        <w:t xml:space="preserve"> a</w:t>
      </w:r>
      <w:r w:rsidRPr="00B744AA">
        <w:rPr>
          <w:lang w:val="cs-CZ"/>
        </w:rPr>
        <w:t xml:space="preserve"> bezpečnostní okruhy</w:t>
      </w:r>
      <w:r w:rsidR="001B4490">
        <w:rPr>
          <w:lang w:val="cs-CZ"/>
        </w:rPr>
        <w:t xml:space="preserve">. </w:t>
      </w:r>
      <w:r w:rsidRPr="00B744AA">
        <w:rPr>
          <w:lang w:val="cs-CZ"/>
        </w:rPr>
        <w:t xml:space="preserve">Řešení </w:t>
      </w:r>
      <w:r w:rsidR="00C56F8E">
        <w:rPr>
          <w:lang w:val="cs-CZ"/>
        </w:rPr>
        <w:t>využívající jednotky</w:t>
      </w:r>
      <w:r w:rsidRPr="00B744AA">
        <w:rPr>
          <w:lang w:val="cs-CZ"/>
        </w:rPr>
        <w:t xml:space="preserve"> Siemens </w:t>
      </w:r>
      <w:proofErr w:type="spellStart"/>
      <w:r w:rsidRPr="00B744AA">
        <w:rPr>
          <w:lang w:val="cs-CZ"/>
        </w:rPr>
        <w:t>Simatic</w:t>
      </w:r>
      <w:proofErr w:type="spellEnd"/>
      <w:r w:rsidRPr="00B744AA">
        <w:rPr>
          <w:lang w:val="cs-CZ"/>
        </w:rPr>
        <w:t xml:space="preserve"> představuje průmyslový standard pro </w:t>
      </w:r>
      <w:r w:rsidR="00E61D6A">
        <w:rPr>
          <w:lang w:val="cs-CZ"/>
        </w:rPr>
        <w:t xml:space="preserve">zařízení, která musí fungovat ve stabilním běhu s minimem prostojů.  </w:t>
      </w:r>
    </w:p>
    <w:p w14:paraId="133B79F8" w14:textId="77777777" w:rsidR="00B744AA" w:rsidRDefault="00B744AA" w:rsidP="00B744AA">
      <w:pPr>
        <w:pStyle w:val="Bodytext"/>
        <w:rPr>
          <w:lang w:val="cs-CZ"/>
        </w:rPr>
      </w:pPr>
    </w:p>
    <w:p w14:paraId="082DEE79" w14:textId="4A476EAC" w:rsidR="00B744AA" w:rsidRPr="00B744AA" w:rsidRDefault="00B744AA" w:rsidP="00B744AA">
      <w:pPr>
        <w:pStyle w:val="Bodytext"/>
        <w:rPr>
          <w:lang w:val="cs-CZ"/>
        </w:rPr>
      </w:pPr>
      <w:r w:rsidRPr="00B744AA">
        <w:rPr>
          <w:lang w:val="cs-CZ"/>
        </w:rPr>
        <w:t xml:space="preserve">Další </w:t>
      </w:r>
      <w:r w:rsidR="00D419DA">
        <w:rPr>
          <w:lang w:val="cs-CZ"/>
        </w:rPr>
        <w:t>výhodou</w:t>
      </w:r>
      <w:r w:rsidR="004D0729">
        <w:rPr>
          <w:lang w:val="cs-CZ"/>
        </w:rPr>
        <w:t xml:space="preserve"> využití</w:t>
      </w:r>
      <w:r w:rsidRPr="00B744AA">
        <w:rPr>
          <w:lang w:val="cs-CZ"/>
        </w:rPr>
        <w:t xml:space="preserve"> řídicích systémů </w:t>
      </w:r>
      <w:proofErr w:type="spellStart"/>
      <w:r w:rsidR="00D419DA">
        <w:rPr>
          <w:lang w:val="cs-CZ"/>
        </w:rPr>
        <w:t>Simatic</w:t>
      </w:r>
      <w:proofErr w:type="spellEnd"/>
      <w:r w:rsidR="004D0729">
        <w:rPr>
          <w:lang w:val="cs-CZ"/>
        </w:rPr>
        <w:t xml:space="preserve"> v </w:t>
      </w:r>
      <w:r w:rsidR="001F667D">
        <w:rPr>
          <w:lang w:val="cs-CZ"/>
        </w:rPr>
        <w:t>testovacích</w:t>
      </w:r>
      <w:r w:rsidR="004D0729">
        <w:rPr>
          <w:lang w:val="cs-CZ"/>
        </w:rPr>
        <w:t xml:space="preserve"> stanicích je integrovaná platforma </w:t>
      </w:r>
      <w:proofErr w:type="spellStart"/>
      <w:r w:rsidR="004D0729">
        <w:rPr>
          <w:lang w:val="cs-CZ"/>
        </w:rPr>
        <w:t>Profinet</w:t>
      </w:r>
      <w:proofErr w:type="spellEnd"/>
      <w:r w:rsidR="00751712">
        <w:rPr>
          <w:lang w:val="cs-CZ"/>
        </w:rPr>
        <w:t xml:space="preserve"> a jasně </w:t>
      </w:r>
      <w:r w:rsidR="00B44655">
        <w:rPr>
          <w:lang w:val="cs-CZ"/>
        </w:rPr>
        <w:t>definované</w:t>
      </w:r>
      <w:r w:rsidR="00151697">
        <w:rPr>
          <w:lang w:val="cs-CZ"/>
        </w:rPr>
        <w:t xml:space="preserve"> možnosti </w:t>
      </w:r>
      <w:r w:rsidR="00595970">
        <w:rPr>
          <w:lang w:val="cs-CZ"/>
        </w:rPr>
        <w:t xml:space="preserve">komunikačních protokolů a spojení. To umožňuje </w:t>
      </w:r>
      <w:r w:rsidRPr="00B744AA">
        <w:rPr>
          <w:lang w:val="cs-CZ"/>
        </w:rPr>
        <w:t>snadnou komunikaci i s</w:t>
      </w:r>
      <w:r w:rsidR="00BF0395">
        <w:rPr>
          <w:lang w:val="cs-CZ"/>
        </w:rPr>
        <w:t> uživatelským rozhraním</w:t>
      </w:r>
      <w:r w:rsidRPr="00B744AA">
        <w:rPr>
          <w:lang w:val="cs-CZ"/>
        </w:rPr>
        <w:t xml:space="preserve">, vzdálenými </w:t>
      </w:r>
      <w:r w:rsidR="006A30C7">
        <w:rPr>
          <w:lang w:val="cs-CZ"/>
        </w:rPr>
        <w:t>vstupy</w:t>
      </w:r>
      <w:r w:rsidR="000103F8">
        <w:rPr>
          <w:lang w:val="cs-CZ"/>
        </w:rPr>
        <w:t xml:space="preserve"> a </w:t>
      </w:r>
      <w:r w:rsidR="006A30C7">
        <w:rPr>
          <w:lang w:val="cs-CZ"/>
        </w:rPr>
        <w:t>výstupy</w:t>
      </w:r>
      <w:r w:rsidRPr="00B744AA">
        <w:rPr>
          <w:lang w:val="cs-CZ"/>
        </w:rPr>
        <w:t xml:space="preserve">, měniči, průtokoměry, případně PC/SCADA </w:t>
      </w:r>
      <w:r w:rsidR="007B2A66">
        <w:rPr>
          <w:lang w:val="cs-CZ"/>
        </w:rPr>
        <w:t>nebo</w:t>
      </w:r>
      <w:r w:rsidRPr="00B744AA">
        <w:rPr>
          <w:lang w:val="cs-CZ"/>
        </w:rPr>
        <w:t xml:space="preserve"> specifickými přístroji</w:t>
      </w:r>
      <w:r w:rsidR="007B2A66">
        <w:rPr>
          <w:lang w:val="cs-CZ"/>
        </w:rPr>
        <w:t xml:space="preserve">. </w:t>
      </w:r>
    </w:p>
    <w:p w14:paraId="2FBE128D" w14:textId="77777777" w:rsidR="00B744AA" w:rsidRDefault="00B744AA" w:rsidP="00B744AA">
      <w:pPr>
        <w:pStyle w:val="Bodytext"/>
        <w:rPr>
          <w:lang w:val="cs-CZ"/>
        </w:rPr>
      </w:pPr>
    </w:p>
    <w:p w14:paraId="1F17798F" w14:textId="09547E87" w:rsidR="00263504" w:rsidRPr="006C0BF4" w:rsidRDefault="004664CA" w:rsidP="00B744AA">
      <w:pPr>
        <w:pStyle w:val="Bodytext"/>
        <w:rPr>
          <w:b/>
          <w:bCs/>
          <w:lang w:val="cs-CZ"/>
        </w:rPr>
      </w:pPr>
      <w:r>
        <w:rPr>
          <w:b/>
          <w:bCs/>
          <w:lang w:val="cs-CZ"/>
        </w:rPr>
        <w:t>Automatické testování a rekuperace helia</w:t>
      </w:r>
    </w:p>
    <w:p w14:paraId="09B61D79" w14:textId="4DA9DAD7" w:rsidR="00B744AA" w:rsidRPr="00B744AA" w:rsidRDefault="00B744AA" w:rsidP="00E270E6">
      <w:pPr>
        <w:pStyle w:val="Bodytext"/>
        <w:rPr>
          <w:lang w:val="cs-CZ"/>
        </w:rPr>
      </w:pPr>
      <w:r w:rsidRPr="00B744AA">
        <w:rPr>
          <w:lang w:val="cs-CZ"/>
        </w:rPr>
        <w:t xml:space="preserve">Testování těsnosti probíhá plně automaticky včetně vyhodnocení výsledků. Operátor vloží komponent do vakuové komory a spustí test, který trvá maximálně </w:t>
      </w:r>
      <w:r w:rsidR="007B2A66">
        <w:rPr>
          <w:lang w:val="cs-CZ"/>
        </w:rPr>
        <w:t>desítky sekund</w:t>
      </w:r>
      <w:r w:rsidRPr="00B744AA">
        <w:rPr>
          <w:lang w:val="cs-CZ"/>
        </w:rPr>
        <w:t xml:space="preserve">. Světelná signalizace </w:t>
      </w:r>
      <w:r w:rsidR="00BA6F34">
        <w:rPr>
          <w:lang w:val="cs-CZ"/>
        </w:rPr>
        <w:t>pak</w:t>
      </w:r>
      <w:r w:rsidRPr="00B744AA">
        <w:rPr>
          <w:lang w:val="cs-CZ"/>
        </w:rPr>
        <w:t xml:space="preserve"> okamžitě informuje o výsledku – OK nebo NOK. Pokud </w:t>
      </w:r>
      <w:r w:rsidR="00C93364">
        <w:rPr>
          <w:lang w:val="cs-CZ"/>
        </w:rPr>
        <w:t>je potřeba</w:t>
      </w:r>
      <w:r w:rsidRPr="00B744AA">
        <w:rPr>
          <w:lang w:val="cs-CZ"/>
        </w:rPr>
        <w:t xml:space="preserve"> detailnější analýz</w:t>
      </w:r>
      <w:r w:rsidR="00C93364">
        <w:rPr>
          <w:lang w:val="cs-CZ"/>
        </w:rPr>
        <w:t>a</w:t>
      </w:r>
      <w:r w:rsidR="00BC1C4B">
        <w:rPr>
          <w:lang w:val="cs-CZ"/>
        </w:rPr>
        <w:t>, j</w:t>
      </w:r>
      <w:r w:rsidR="00C93364">
        <w:rPr>
          <w:lang w:val="cs-CZ"/>
        </w:rPr>
        <w:t>e mož</w:t>
      </w:r>
      <w:r w:rsidR="00D86D84">
        <w:rPr>
          <w:lang w:val="cs-CZ"/>
        </w:rPr>
        <w:t>né</w:t>
      </w:r>
      <w:r w:rsidRPr="00B744AA">
        <w:rPr>
          <w:lang w:val="cs-CZ"/>
        </w:rPr>
        <w:t xml:space="preserve"> data exportovat prostřednictvím otevřeného </w:t>
      </w:r>
      <w:r w:rsidR="00F15567">
        <w:rPr>
          <w:lang w:val="cs-CZ"/>
        </w:rPr>
        <w:t>protokolu OPC n</w:t>
      </w:r>
      <w:r w:rsidRPr="00B744AA">
        <w:rPr>
          <w:lang w:val="cs-CZ"/>
        </w:rPr>
        <w:t xml:space="preserve">ebo na externí úložiště. </w:t>
      </w:r>
    </w:p>
    <w:p w14:paraId="2A956973" w14:textId="77777777" w:rsidR="00B744AA" w:rsidRPr="00B744AA" w:rsidRDefault="00B744AA" w:rsidP="00B744AA">
      <w:pPr>
        <w:pStyle w:val="Bodytext"/>
        <w:rPr>
          <w:lang w:val="cs-CZ"/>
        </w:rPr>
      </w:pPr>
    </w:p>
    <w:p w14:paraId="7E1372F3" w14:textId="671CC861" w:rsidR="00B744AA" w:rsidRDefault="00E270E6" w:rsidP="00B744AA">
      <w:pPr>
        <w:pStyle w:val="Bodytext"/>
        <w:rPr>
          <w:lang w:val="cs-CZ"/>
        </w:rPr>
      </w:pPr>
      <w:proofErr w:type="spellStart"/>
      <w:r>
        <w:rPr>
          <w:lang w:val="cs-CZ"/>
        </w:rPr>
        <w:t>Labtech</w:t>
      </w:r>
      <w:proofErr w:type="spellEnd"/>
      <w:r w:rsidR="00B744AA" w:rsidRPr="00B744AA">
        <w:rPr>
          <w:lang w:val="cs-CZ"/>
        </w:rPr>
        <w:t xml:space="preserve"> vyrábí </w:t>
      </w:r>
      <w:r w:rsidR="00F15567">
        <w:rPr>
          <w:lang w:val="cs-CZ"/>
        </w:rPr>
        <w:t>také</w:t>
      </w:r>
      <w:r w:rsidR="00B744AA" w:rsidRPr="00B744AA">
        <w:rPr>
          <w:lang w:val="cs-CZ"/>
        </w:rPr>
        <w:t xml:space="preserve"> zařízení na rekuperaci helia. Tento plyn je vzácný a prakticky neobnovitelný – vzniká rozpadem radioaktivních prvků v zemské kůře</w:t>
      </w:r>
      <w:r w:rsidR="00DD424D">
        <w:rPr>
          <w:lang w:val="cs-CZ"/>
        </w:rPr>
        <w:t xml:space="preserve"> a p</w:t>
      </w:r>
      <w:r w:rsidR="00182276" w:rsidRPr="00182276">
        <w:rPr>
          <w:lang w:val="cs-CZ"/>
        </w:rPr>
        <w:t xml:space="preserve">o úniku do atmosféry se </w:t>
      </w:r>
      <w:r w:rsidR="00182276">
        <w:rPr>
          <w:lang w:val="cs-CZ"/>
        </w:rPr>
        <w:t>díky</w:t>
      </w:r>
      <w:r w:rsidR="00182276" w:rsidRPr="00182276">
        <w:rPr>
          <w:lang w:val="cs-CZ"/>
        </w:rPr>
        <w:t xml:space="preserve"> své nízké hmotnosti dostává až do vesmíru</w:t>
      </w:r>
      <w:r w:rsidR="006B362D">
        <w:rPr>
          <w:lang w:val="cs-CZ"/>
        </w:rPr>
        <w:t>.</w:t>
      </w:r>
      <w:r w:rsidR="00B744AA" w:rsidRPr="00B744AA">
        <w:rPr>
          <w:lang w:val="cs-CZ"/>
        </w:rPr>
        <w:t xml:space="preserve"> Jeho rekuperace je </w:t>
      </w:r>
      <w:r w:rsidR="00DD424D">
        <w:rPr>
          <w:lang w:val="cs-CZ"/>
        </w:rPr>
        <w:t>proto</w:t>
      </w:r>
      <w:r w:rsidR="00B744AA" w:rsidRPr="00B744AA">
        <w:rPr>
          <w:lang w:val="cs-CZ"/>
        </w:rPr>
        <w:t xml:space="preserve"> žádoucí, i</w:t>
      </w:r>
      <w:r w:rsidR="008E26B5">
        <w:rPr>
          <w:lang w:val="cs-CZ"/>
        </w:rPr>
        <w:t> </w:t>
      </w:r>
      <w:r w:rsidR="00B744AA" w:rsidRPr="00B744AA">
        <w:rPr>
          <w:lang w:val="cs-CZ"/>
        </w:rPr>
        <w:t>když ekonomická návratnost závisí na konkrétní aplikaci.</w:t>
      </w:r>
    </w:p>
    <w:p w14:paraId="578BA229" w14:textId="77777777" w:rsidR="001F7E03" w:rsidRDefault="001F7E03" w:rsidP="00B744AA">
      <w:pPr>
        <w:pStyle w:val="Bodytext"/>
        <w:rPr>
          <w:lang w:val="cs-CZ"/>
        </w:rPr>
      </w:pPr>
    </w:p>
    <w:p w14:paraId="4DB19398" w14:textId="77777777" w:rsidR="001F7E03" w:rsidRPr="00B744AA" w:rsidRDefault="001F7E03" w:rsidP="001F7E03">
      <w:pPr>
        <w:pStyle w:val="Bodytext"/>
        <w:rPr>
          <w:lang w:val="cs-CZ"/>
        </w:rPr>
      </w:pPr>
      <w:r w:rsidRPr="00B744AA">
        <w:rPr>
          <w:lang w:val="cs-CZ"/>
        </w:rPr>
        <w:t xml:space="preserve">O společnosti </w:t>
      </w:r>
      <w:proofErr w:type="spellStart"/>
      <w:r>
        <w:rPr>
          <w:lang w:val="cs-CZ"/>
        </w:rPr>
        <w:t>Labtech</w:t>
      </w:r>
      <w:proofErr w:type="spellEnd"/>
    </w:p>
    <w:p w14:paraId="3078140C" w14:textId="77777777" w:rsidR="001F7E03" w:rsidRPr="00B744AA" w:rsidRDefault="001F7E03" w:rsidP="001F7E03">
      <w:pPr>
        <w:pStyle w:val="Bodytext"/>
        <w:rPr>
          <w:lang w:val="cs-CZ"/>
        </w:rPr>
      </w:pPr>
      <w:proofErr w:type="spellStart"/>
      <w:r>
        <w:rPr>
          <w:lang w:val="cs-CZ"/>
        </w:rPr>
        <w:t>Labtech</w:t>
      </w:r>
      <w:proofErr w:type="spellEnd"/>
      <w:r w:rsidRPr="00B744AA">
        <w:rPr>
          <w:lang w:val="cs-CZ"/>
        </w:rPr>
        <w:t xml:space="preserve"> </w:t>
      </w:r>
      <w:r>
        <w:rPr>
          <w:lang w:val="cs-CZ"/>
        </w:rPr>
        <w:t>Brno se specializuje na</w:t>
      </w:r>
      <w:r w:rsidRPr="00B744AA">
        <w:rPr>
          <w:lang w:val="cs-CZ"/>
        </w:rPr>
        <w:t xml:space="preserve"> vývoj a výrobu heliových stanic pro detekci netěsností a</w:t>
      </w:r>
      <w:r>
        <w:rPr>
          <w:lang w:val="cs-CZ"/>
        </w:rPr>
        <w:t> </w:t>
      </w:r>
      <w:r w:rsidRPr="00B744AA">
        <w:rPr>
          <w:lang w:val="cs-CZ"/>
        </w:rPr>
        <w:t>rekuperaci helia. Disponuje vlastním týmem konstruktérů, elektrotechniků i programátorů PLC a vyvíjí vlastní software pro řízení i uživatelské rozhraní. Zákazníkům poskytuje komplexní podporu od návrhu a integrace do výroby až po servis a úpravy zařízení. Na rozvoji analytických funkcí spolupracuje s VUT v Brně.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0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1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2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3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4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B744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22" w:right="1984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9363" w14:textId="77777777" w:rsidR="00231137" w:rsidRDefault="00231137">
      <w:pPr>
        <w:spacing w:after="0" w:line="240" w:lineRule="auto"/>
      </w:pPr>
      <w:r>
        <w:separator/>
      </w:r>
    </w:p>
  </w:endnote>
  <w:endnote w:type="continuationSeparator" w:id="0">
    <w:p w14:paraId="4C73099C" w14:textId="77777777" w:rsidR="00231137" w:rsidRDefault="0023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F1AC" w14:textId="77777777" w:rsidR="00231137" w:rsidRDefault="00231137">
      <w:pPr>
        <w:spacing w:after="0" w:line="240" w:lineRule="auto"/>
      </w:pPr>
      <w:r>
        <w:separator/>
      </w:r>
    </w:p>
  </w:footnote>
  <w:footnote w:type="continuationSeparator" w:id="0">
    <w:p w14:paraId="6B090580" w14:textId="77777777" w:rsidR="00231137" w:rsidRDefault="0023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97015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1058942457" name="Picture 1058942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77955"/>
    <w:multiLevelType w:val="hybridMultilevel"/>
    <w:tmpl w:val="09C65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3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1"/>
  </w:num>
  <w:num w:numId="6" w16cid:durableId="649747341">
    <w:abstractNumId w:val="0"/>
  </w:num>
  <w:num w:numId="7" w16cid:durableId="138425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03F8"/>
    <w:rsid w:val="00012E82"/>
    <w:rsid w:val="00060210"/>
    <w:rsid w:val="00081709"/>
    <w:rsid w:val="00084FAB"/>
    <w:rsid w:val="000F7942"/>
    <w:rsid w:val="00130B54"/>
    <w:rsid w:val="001504AB"/>
    <w:rsid w:val="00151697"/>
    <w:rsid w:val="00182276"/>
    <w:rsid w:val="001A4222"/>
    <w:rsid w:val="001B002E"/>
    <w:rsid w:val="001B4490"/>
    <w:rsid w:val="001B6C27"/>
    <w:rsid w:val="001F667D"/>
    <w:rsid w:val="001F7E03"/>
    <w:rsid w:val="0020170F"/>
    <w:rsid w:val="00231137"/>
    <w:rsid w:val="00244CD8"/>
    <w:rsid w:val="00256294"/>
    <w:rsid w:val="00263504"/>
    <w:rsid w:val="00275005"/>
    <w:rsid w:val="00285228"/>
    <w:rsid w:val="002D1A06"/>
    <w:rsid w:val="002D3072"/>
    <w:rsid w:val="002D4AF5"/>
    <w:rsid w:val="00375602"/>
    <w:rsid w:val="003770ED"/>
    <w:rsid w:val="003A6BED"/>
    <w:rsid w:val="003F5D27"/>
    <w:rsid w:val="003F6147"/>
    <w:rsid w:val="00401F6D"/>
    <w:rsid w:val="00452DC9"/>
    <w:rsid w:val="00460DEE"/>
    <w:rsid w:val="00465AB8"/>
    <w:rsid w:val="004664CA"/>
    <w:rsid w:val="00492A5E"/>
    <w:rsid w:val="004973EF"/>
    <w:rsid w:val="004C6EF6"/>
    <w:rsid w:val="004D0729"/>
    <w:rsid w:val="00567BAE"/>
    <w:rsid w:val="00582F8B"/>
    <w:rsid w:val="00595970"/>
    <w:rsid w:val="00595A16"/>
    <w:rsid w:val="005A64E5"/>
    <w:rsid w:val="006017FB"/>
    <w:rsid w:val="006203FC"/>
    <w:rsid w:val="006349A4"/>
    <w:rsid w:val="00642483"/>
    <w:rsid w:val="00663FA3"/>
    <w:rsid w:val="006772DB"/>
    <w:rsid w:val="0068226D"/>
    <w:rsid w:val="00691FDE"/>
    <w:rsid w:val="006A1D76"/>
    <w:rsid w:val="006A30C7"/>
    <w:rsid w:val="006A5236"/>
    <w:rsid w:val="006B362D"/>
    <w:rsid w:val="006C0BF4"/>
    <w:rsid w:val="00715FD7"/>
    <w:rsid w:val="00747C61"/>
    <w:rsid w:val="00751712"/>
    <w:rsid w:val="0075411E"/>
    <w:rsid w:val="00761694"/>
    <w:rsid w:val="00770749"/>
    <w:rsid w:val="007B2A66"/>
    <w:rsid w:val="007D2C98"/>
    <w:rsid w:val="007D41A5"/>
    <w:rsid w:val="00844055"/>
    <w:rsid w:val="00875868"/>
    <w:rsid w:val="0088736D"/>
    <w:rsid w:val="008931FC"/>
    <w:rsid w:val="00894441"/>
    <w:rsid w:val="008A0228"/>
    <w:rsid w:val="008B78F9"/>
    <w:rsid w:val="008C4EC6"/>
    <w:rsid w:val="008C63B4"/>
    <w:rsid w:val="008D7CAA"/>
    <w:rsid w:val="008E26B5"/>
    <w:rsid w:val="0092459A"/>
    <w:rsid w:val="00926869"/>
    <w:rsid w:val="00934819"/>
    <w:rsid w:val="00985C58"/>
    <w:rsid w:val="00991D2B"/>
    <w:rsid w:val="0099423A"/>
    <w:rsid w:val="009B2DD2"/>
    <w:rsid w:val="009D384C"/>
    <w:rsid w:val="00A166FC"/>
    <w:rsid w:val="00A30D93"/>
    <w:rsid w:val="00A337C8"/>
    <w:rsid w:val="00A64B0D"/>
    <w:rsid w:val="00AF1AA4"/>
    <w:rsid w:val="00B02CC0"/>
    <w:rsid w:val="00B35FCC"/>
    <w:rsid w:val="00B44655"/>
    <w:rsid w:val="00B56073"/>
    <w:rsid w:val="00B616F9"/>
    <w:rsid w:val="00B744AA"/>
    <w:rsid w:val="00B83018"/>
    <w:rsid w:val="00BA393F"/>
    <w:rsid w:val="00BA5017"/>
    <w:rsid w:val="00BA6F34"/>
    <w:rsid w:val="00BC1C4B"/>
    <w:rsid w:val="00BD261F"/>
    <w:rsid w:val="00BD6E9E"/>
    <w:rsid w:val="00BF0395"/>
    <w:rsid w:val="00BF0895"/>
    <w:rsid w:val="00C0032A"/>
    <w:rsid w:val="00C32AC9"/>
    <w:rsid w:val="00C56F8E"/>
    <w:rsid w:val="00C626D6"/>
    <w:rsid w:val="00C93364"/>
    <w:rsid w:val="00C94FE9"/>
    <w:rsid w:val="00CA7240"/>
    <w:rsid w:val="00D419DA"/>
    <w:rsid w:val="00D477C0"/>
    <w:rsid w:val="00D618F6"/>
    <w:rsid w:val="00D70C0B"/>
    <w:rsid w:val="00D7331A"/>
    <w:rsid w:val="00D86D84"/>
    <w:rsid w:val="00DD424D"/>
    <w:rsid w:val="00DD4E62"/>
    <w:rsid w:val="00DE7021"/>
    <w:rsid w:val="00E20A51"/>
    <w:rsid w:val="00E270E6"/>
    <w:rsid w:val="00E51496"/>
    <w:rsid w:val="00E61D6A"/>
    <w:rsid w:val="00ED3E7A"/>
    <w:rsid w:val="00F04BA8"/>
    <w:rsid w:val="00F15567"/>
    <w:rsid w:val="00F227E7"/>
    <w:rsid w:val="00F2696A"/>
    <w:rsid w:val="00F82415"/>
    <w:rsid w:val="00FB303E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iemen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SiemensCze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x.com/SiemensCzech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ariana.kellerova@siemens.co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69</cp:revision>
  <dcterms:created xsi:type="dcterms:W3CDTF">2026-04-09T07:28:00Z</dcterms:created>
  <dcterms:modified xsi:type="dcterms:W3CDTF">2026-04-21T13:33:00Z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