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2961" w14:textId="77777777" w:rsidR="00D477C0" w:rsidRDefault="00D477C0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 w:cs="Arial"/>
          <w:color w:val="000000"/>
          <w:sz w:val="15"/>
          <w:szCs w:val="15"/>
          <w:vertAlign w:val="subscript"/>
        </w:rPr>
      </w:pPr>
    </w:p>
    <w:p w14:paraId="56A06A3E" w14:textId="7ACB5C53" w:rsidR="00D477C0" w:rsidRDefault="00991D2B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right="9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1D306D">
        <w:rPr>
          <w:rFonts w:ascii="Arial" w:hAnsi="Arial" w:cs="Arial"/>
          <w:color w:val="000000"/>
          <w:sz w:val="20"/>
          <w:szCs w:val="20"/>
        </w:rPr>
        <w:t>Praha</w:t>
      </w:r>
      <w:r w:rsidR="001B6C27">
        <w:rPr>
          <w:rFonts w:ascii="Arial" w:hAnsi="Arial" w:cs="Arial"/>
          <w:color w:val="000000"/>
          <w:sz w:val="20"/>
          <w:szCs w:val="20"/>
        </w:rPr>
        <w:t xml:space="preserve"> </w:t>
      </w:r>
      <w:r w:rsidR="001D306D">
        <w:rPr>
          <w:rFonts w:ascii="Arial" w:hAnsi="Arial" w:cs="Arial"/>
          <w:color w:val="000000"/>
          <w:sz w:val="20"/>
          <w:szCs w:val="20"/>
        </w:rPr>
        <w:t>5</w:t>
      </w:r>
      <w:r w:rsidR="001B6C27">
        <w:rPr>
          <w:rFonts w:ascii="Arial" w:hAnsi="Arial" w:cs="Arial"/>
          <w:color w:val="000000"/>
          <w:sz w:val="20"/>
          <w:szCs w:val="20"/>
        </w:rPr>
        <w:t xml:space="preserve">. </w:t>
      </w:r>
      <w:r w:rsidR="001D306D">
        <w:rPr>
          <w:rFonts w:ascii="Arial" w:hAnsi="Arial" w:cs="Arial"/>
          <w:color w:val="000000"/>
          <w:sz w:val="20"/>
          <w:szCs w:val="20"/>
        </w:rPr>
        <w:t>srpna</w:t>
      </w:r>
      <w:r w:rsidR="001B6C27">
        <w:rPr>
          <w:rFonts w:ascii="Arial" w:hAnsi="Arial" w:cs="Arial"/>
          <w:color w:val="000000"/>
          <w:sz w:val="20"/>
          <w:szCs w:val="20"/>
        </w:rPr>
        <w:t xml:space="preserve"> 202</w:t>
      </w:r>
      <w:r w:rsidR="001D306D">
        <w:rPr>
          <w:rFonts w:ascii="Arial" w:hAnsi="Arial" w:cs="Arial"/>
          <w:color w:val="000000"/>
          <w:sz w:val="20"/>
          <w:szCs w:val="20"/>
        </w:rPr>
        <w:t>6</w:t>
      </w:r>
    </w:p>
    <w:p w14:paraId="6318BE0A" w14:textId="77777777" w:rsidR="00D477C0" w:rsidRDefault="00D477C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14:paraId="5F6B46E2" w14:textId="707762CA" w:rsidR="00AF1AA4" w:rsidRDefault="003B0E2E" w:rsidP="0023496A">
      <w:pPr>
        <w:pStyle w:val="Bodytext"/>
        <w:ind w:right="1247"/>
        <w:rPr>
          <w:sz w:val="40"/>
          <w:lang w:val="cs-CZ"/>
        </w:rPr>
      </w:pPr>
      <w:r w:rsidRPr="003B0E2E">
        <w:rPr>
          <w:sz w:val="40"/>
          <w:lang w:val="cs-CZ"/>
        </w:rPr>
        <w:t>Siemens a HD Hyundai uzavřely smlouvu zaměřenou na výstavbu lodí s využitím umělé inteligence</w:t>
      </w:r>
    </w:p>
    <w:p w14:paraId="752C6F71" w14:textId="77777777" w:rsidR="003B0E2E" w:rsidRPr="003B0E2E" w:rsidRDefault="003B0E2E" w:rsidP="0023496A">
      <w:pPr>
        <w:pStyle w:val="Bodytext"/>
        <w:ind w:right="1247"/>
        <w:rPr>
          <w:lang w:val="cs-CZ"/>
        </w:rPr>
      </w:pPr>
    </w:p>
    <w:p w14:paraId="766A6D47" w14:textId="77777777" w:rsidR="00E95427" w:rsidRPr="00E95427" w:rsidRDefault="00E95427" w:rsidP="0023496A">
      <w:pPr>
        <w:pStyle w:val="Bodytext"/>
        <w:numPr>
          <w:ilvl w:val="0"/>
          <w:numId w:val="7"/>
        </w:numPr>
        <w:ind w:right="1247"/>
        <w:rPr>
          <w:b/>
          <w:lang w:val="cs-CZ"/>
        </w:rPr>
      </w:pPr>
      <w:r w:rsidRPr="00E95427">
        <w:rPr>
          <w:b/>
          <w:lang w:val="cs-CZ"/>
        </w:rPr>
        <w:t>Cílem rozšířeného strategického partnerství je vytvořit projekt "digitální loděnice" jako odpověď na globální poptávku po modernizaci a rozšíření stavby lodí</w:t>
      </w:r>
    </w:p>
    <w:p w14:paraId="6BEF30DB" w14:textId="77777777" w:rsidR="00E95427" w:rsidRPr="00E95427" w:rsidRDefault="00E95427" w:rsidP="0023496A">
      <w:pPr>
        <w:pStyle w:val="Bodytext"/>
        <w:numPr>
          <w:ilvl w:val="0"/>
          <w:numId w:val="7"/>
        </w:numPr>
        <w:ind w:right="1247"/>
        <w:rPr>
          <w:b/>
          <w:lang w:val="cs-CZ"/>
        </w:rPr>
      </w:pPr>
      <w:r w:rsidRPr="00E95427">
        <w:rPr>
          <w:b/>
          <w:lang w:val="cs-CZ"/>
        </w:rPr>
        <w:t xml:space="preserve">Na základě nové dohody v hodnotě několika milionů dolarů bude HD Hyundai využívat portfolio průmyslového softwaru a automatizace Siemens </w:t>
      </w:r>
      <w:proofErr w:type="spellStart"/>
      <w:r w:rsidRPr="00E95427">
        <w:rPr>
          <w:b/>
          <w:lang w:val="cs-CZ"/>
        </w:rPr>
        <w:t>Xcelerator</w:t>
      </w:r>
      <w:proofErr w:type="spellEnd"/>
    </w:p>
    <w:p w14:paraId="46742F99" w14:textId="77777777" w:rsidR="00AF1AA4" w:rsidRPr="003B0E2E" w:rsidRDefault="00AF1AA4" w:rsidP="0023496A">
      <w:pPr>
        <w:pStyle w:val="Bodytext"/>
        <w:ind w:right="1247"/>
        <w:rPr>
          <w:lang w:val="cs-CZ"/>
        </w:rPr>
      </w:pPr>
    </w:p>
    <w:p w14:paraId="055117DF" w14:textId="77777777" w:rsidR="008F14AA" w:rsidRPr="008F14AA" w:rsidRDefault="008F14AA" w:rsidP="0023496A">
      <w:pPr>
        <w:pStyle w:val="Bodytext"/>
        <w:ind w:right="1247"/>
        <w:rPr>
          <w:lang w:val="cs-CZ"/>
        </w:rPr>
      </w:pPr>
      <w:r w:rsidRPr="008F14AA">
        <w:rPr>
          <w:lang w:val="cs-CZ"/>
        </w:rPr>
        <w:t xml:space="preserve">Siemens a HD Hyundai rozšiřují své strategické partnerství s cílem definovat budoucnost loďařství prostřednictvím nového projektu „digitální loděnice“. Součástí této spolupráce je i dohoda v hodnotě několika milionů dolarů, která HD Hyundai umožní zavést portfolio Siemens </w:t>
      </w:r>
      <w:proofErr w:type="spellStart"/>
      <w:r w:rsidRPr="008F14AA">
        <w:rPr>
          <w:lang w:val="cs-CZ"/>
        </w:rPr>
        <w:t>Xcelerator</w:t>
      </w:r>
      <w:proofErr w:type="spellEnd"/>
      <w:r w:rsidRPr="008F14AA">
        <w:rPr>
          <w:lang w:val="cs-CZ"/>
        </w:rPr>
        <w:t xml:space="preserve"> a reagovat tak na rostoucí globální poptávku po moderních kapacitách pro výstavbu lodí v USA a v dalších regionech.</w:t>
      </w:r>
    </w:p>
    <w:p w14:paraId="5CFC0611" w14:textId="77777777" w:rsidR="00E00E68" w:rsidRDefault="00E00E68" w:rsidP="0023496A">
      <w:pPr>
        <w:pStyle w:val="Bodytext"/>
        <w:ind w:right="1247"/>
        <w:rPr>
          <w:lang w:val="cs-CZ"/>
        </w:rPr>
      </w:pPr>
    </w:p>
    <w:p w14:paraId="130D815C" w14:textId="68F0379E" w:rsidR="008F14AA" w:rsidRPr="008F14AA" w:rsidRDefault="001C06FB" w:rsidP="0023496A">
      <w:pPr>
        <w:pStyle w:val="Bodytext"/>
        <w:ind w:right="1247"/>
        <w:rPr>
          <w:lang w:val="cs-CZ"/>
        </w:rPr>
      </w:pPr>
      <w:r>
        <w:rPr>
          <w:lang w:val="cs-CZ"/>
        </w:rPr>
        <w:t>Hyundai a Siemens</w:t>
      </w:r>
      <w:r w:rsidR="008F14AA" w:rsidRPr="008F14AA">
        <w:rPr>
          <w:lang w:val="cs-CZ"/>
        </w:rPr>
        <w:t xml:space="preserve"> vytvoří ucelený digitální řetězec, který propojí inženýring, výrobu, dodavatele a provoz loděnic. Tento systém </w:t>
      </w:r>
      <w:r w:rsidR="003F660C">
        <w:rPr>
          <w:lang w:val="cs-CZ"/>
        </w:rPr>
        <w:t>bude poskytovat</w:t>
      </w:r>
      <w:r w:rsidR="008F14AA" w:rsidRPr="008F14AA">
        <w:rPr>
          <w:lang w:val="cs-CZ"/>
        </w:rPr>
        <w:t xml:space="preserve"> poznatky </w:t>
      </w:r>
      <w:r w:rsidR="00DE6628">
        <w:rPr>
          <w:lang w:val="cs-CZ"/>
        </w:rPr>
        <w:t>podpořené</w:t>
      </w:r>
      <w:r w:rsidR="008F14AA" w:rsidRPr="008F14AA">
        <w:rPr>
          <w:lang w:val="cs-CZ"/>
        </w:rPr>
        <w:t xml:space="preserve"> umělou inteligencí a inteligentní automatizaci a </w:t>
      </w:r>
      <w:r w:rsidR="00DE6628">
        <w:rPr>
          <w:lang w:val="cs-CZ"/>
        </w:rPr>
        <w:t>umožní</w:t>
      </w:r>
      <w:r w:rsidR="008F14AA" w:rsidRPr="008F14AA">
        <w:rPr>
          <w:lang w:val="cs-CZ"/>
        </w:rPr>
        <w:t xml:space="preserve"> rozhodování na základě dat v celém životním cyklu výstavby lodí. Integrovaná digitální infrastruktura urychlí výrobu, zlepší kvalitu a sníží počet oprav. Výsledkem bude produktivnější, efektivnější a odolnější ekosystém výstavby lodí, který dokáže </w:t>
      </w:r>
      <w:r w:rsidR="00DE6628" w:rsidRPr="008F14AA">
        <w:rPr>
          <w:lang w:val="cs-CZ"/>
        </w:rPr>
        <w:t xml:space="preserve">lépe </w:t>
      </w:r>
      <w:r w:rsidR="008F14AA" w:rsidRPr="008F14AA">
        <w:rPr>
          <w:lang w:val="cs-CZ"/>
        </w:rPr>
        <w:t>reagovat na rostoucí globální poptávku. Digitální loděnice podpoří nové modernizační projekty i programy postupné transformace a modernizace bez narušení probíhajícího provozu.</w:t>
      </w:r>
    </w:p>
    <w:p w14:paraId="458B29F4" w14:textId="77777777" w:rsidR="00E00E68" w:rsidRDefault="00E00E68" w:rsidP="0023496A">
      <w:pPr>
        <w:pStyle w:val="Bodytext"/>
        <w:ind w:right="1247"/>
        <w:rPr>
          <w:lang w:val="cs-CZ"/>
        </w:rPr>
      </w:pPr>
    </w:p>
    <w:p w14:paraId="08285482" w14:textId="4B819703" w:rsidR="008F14AA" w:rsidRPr="008F14AA" w:rsidRDefault="008F14AA" w:rsidP="0023496A">
      <w:pPr>
        <w:pStyle w:val="Bodytext"/>
        <w:ind w:right="1247"/>
        <w:rPr>
          <w:lang w:val="cs-CZ"/>
        </w:rPr>
      </w:pPr>
      <w:r w:rsidRPr="008F14AA">
        <w:rPr>
          <w:lang w:val="cs-CZ"/>
        </w:rPr>
        <w:t xml:space="preserve">„Umělá inteligence pomáhá zlepšovat produktivitu a zároveň představuje průlomovou technologii, která mění přístup k návrhu, stavbě a provozu lodí,“ uvedl H.K. Kim, prezident a generální ředitel HD Korea </w:t>
      </w:r>
      <w:proofErr w:type="spellStart"/>
      <w:r w:rsidRPr="008F14AA">
        <w:rPr>
          <w:lang w:val="cs-CZ"/>
        </w:rPr>
        <w:t>Shipbuilding</w:t>
      </w:r>
      <w:proofErr w:type="spellEnd"/>
      <w:r w:rsidRPr="008F14AA">
        <w:rPr>
          <w:lang w:val="cs-CZ"/>
        </w:rPr>
        <w:t xml:space="preserve"> &amp; </w:t>
      </w:r>
      <w:proofErr w:type="spellStart"/>
      <w:r w:rsidRPr="008F14AA">
        <w:rPr>
          <w:lang w:val="cs-CZ"/>
        </w:rPr>
        <w:t>Offshore</w:t>
      </w:r>
      <w:proofErr w:type="spellEnd"/>
      <w:r w:rsidRPr="008F14AA">
        <w:rPr>
          <w:lang w:val="cs-CZ"/>
        </w:rPr>
        <w:t xml:space="preserve"> </w:t>
      </w:r>
      <w:proofErr w:type="spellStart"/>
      <w:r w:rsidRPr="008F14AA">
        <w:rPr>
          <w:lang w:val="cs-CZ"/>
        </w:rPr>
        <w:t>Engineering</w:t>
      </w:r>
      <w:proofErr w:type="spellEnd"/>
      <w:r w:rsidRPr="008F14AA">
        <w:rPr>
          <w:lang w:val="cs-CZ"/>
        </w:rPr>
        <w:t xml:space="preserve">. „Začlenění umělé inteligence, digitálního dvojčete a automatizačních technologií do </w:t>
      </w:r>
      <w:r w:rsidRPr="008F14AA">
        <w:rPr>
          <w:lang w:val="cs-CZ"/>
        </w:rPr>
        <w:lastRenderedPageBreak/>
        <w:t>propojeného prostředí digitální loděnice nám pomůže vytvořit model připravený na budoucnost loďařského průmyslu. Těšíme se, jak společně s koncernem Siemens přispějeme k urychlení digitální transformace loděnic po celém světě a k modernizaci a konkurenceschopnosti amerického loďařského průmyslu.“</w:t>
      </w:r>
    </w:p>
    <w:p w14:paraId="0EFB4DEB" w14:textId="77777777" w:rsidR="000F569E" w:rsidRDefault="000F569E" w:rsidP="0023496A">
      <w:pPr>
        <w:pStyle w:val="Bodytext"/>
        <w:ind w:right="1247"/>
        <w:rPr>
          <w:lang w:val="cs-CZ"/>
        </w:rPr>
      </w:pPr>
    </w:p>
    <w:p w14:paraId="0E3EA78B" w14:textId="360C3FE0" w:rsidR="008F14AA" w:rsidRPr="008F14AA" w:rsidRDefault="008F14AA" w:rsidP="0023496A">
      <w:pPr>
        <w:pStyle w:val="Bodytext"/>
        <w:ind w:right="1247"/>
        <w:rPr>
          <w:lang w:val="cs-CZ"/>
        </w:rPr>
      </w:pPr>
      <w:r w:rsidRPr="008F14AA">
        <w:rPr>
          <w:lang w:val="cs-CZ"/>
        </w:rPr>
        <w:t xml:space="preserve">„Loďařské firmy, které chtějí stavět ty nejmodernější lodě na světě, musí zvládnout komplexnost obrovského množství nejrůznějších komponent,“ řekl Roland </w:t>
      </w:r>
      <w:proofErr w:type="spellStart"/>
      <w:r w:rsidRPr="008F14AA">
        <w:rPr>
          <w:lang w:val="cs-CZ"/>
        </w:rPr>
        <w:t>Busch</w:t>
      </w:r>
      <w:proofErr w:type="spellEnd"/>
      <w:r w:rsidRPr="008F14AA">
        <w:rPr>
          <w:lang w:val="cs-CZ"/>
        </w:rPr>
        <w:t xml:space="preserve">, prezident a generální ředitel koncernu Siemens AG. „V rámci dalšího rozšíření partnerství s HD Hyundai vytváříme škálovatelný projekt digitální loděnice budoucnosti, postavený na portfoliu Siemens </w:t>
      </w:r>
      <w:proofErr w:type="spellStart"/>
      <w:r w:rsidRPr="008F14AA">
        <w:rPr>
          <w:lang w:val="cs-CZ"/>
        </w:rPr>
        <w:t>Xcelerator</w:t>
      </w:r>
      <w:proofErr w:type="spellEnd"/>
      <w:r w:rsidRPr="008F14AA">
        <w:rPr>
          <w:lang w:val="cs-CZ"/>
        </w:rPr>
        <w:t>. Propojení dat, softwaru a automatizace v loděnici buduje operační systém pro průmyslovou umělou inteligenci a pomáhá zvyšovat kapacitu, zlepšovat kvalitu a snižovat množství oprav při výstavbě lodí.”</w:t>
      </w:r>
    </w:p>
    <w:p w14:paraId="61AF9EA8" w14:textId="77777777" w:rsidR="00CB78AE" w:rsidRDefault="00CB78AE" w:rsidP="0023496A">
      <w:pPr>
        <w:pStyle w:val="Bodytext"/>
        <w:ind w:right="1247"/>
        <w:rPr>
          <w:lang w:val="cs-CZ"/>
        </w:rPr>
      </w:pPr>
    </w:p>
    <w:p w14:paraId="14AE2856" w14:textId="0765A676" w:rsidR="008F14AA" w:rsidRPr="008F14AA" w:rsidRDefault="008F14AA" w:rsidP="0023496A">
      <w:pPr>
        <w:pStyle w:val="Bodytext"/>
        <w:ind w:right="1247"/>
        <w:rPr>
          <w:lang w:val="cs-CZ"/>
        </w:rPr>
      </w:pPr>
      <w:r w:rsidRPr="008F14AA">
        <w:rPr>
          <w:lang w:val="cs-CZ"/>
        </w:rPr>
        <w:t xml:space="preserve">HD Hyundai a Siemens také podpoří vznik společného americko-korejského centra </w:t>
      </w:r>
      <w:proofErr w:type="spellStart"/>
      <w:r w:rsidRPr="008F14AA">
        <w:rPr>
          <w:lang w:val="cs-CZ"/>
        </w:rPr>
        <w:t>Shipbuilding</w:t>
      </w:r>
      <w:proofErr w:type="spellEnd"/>
      <w:r w:rsidRPr="008F14AA">
        <w:rPr>
          <w:lang w:val="cs-CZ"/>
        </w:rPr>
        <w:t xml:space="preserve"> Technology </w:t>
      </w:r>
      <w:proofErr w:type="spellStart"/>
      <w:r w:rsidRPr="008F14AA">
        <w:rPr>
          <w:lang w:val="cs-CZ"/>
        </w:rPr>
        <w:t>Cooperation</w:t>
      </w:r>
      <w:proofErr w:type="spellEnd"/>
      <w:r w:rsidRPr="008F14AA">
        <w:rPr>
          <w:lang w:val="cs-CZ"/>
        </w:rPr>
        <w:t xml:space="preserve"> Center ve Washingtonu. Jeho cílem bude posílení spolupráce mezi vládními, průmyslovými a technologickými lídry v oblasti digitální budoucnosti loďařství. Poskytne platformu pro rozvoj modernizačních strategií, urychlení zavádění technologií digitální loděnice a podporu rozvoje pracovníků a průmyslu, čímž posílí konkurenceschopnost USA a přidružených trhů.</w:t>
      </w:r>
    </w:p>
    <w:p w14:paraId="057D7561" w14:textId="77777777" w:rsidR="0076610E" w:rsidRDefault="0076610E" w:rsidP="0023496A">
      <w:pPr>
        <w:pStyle w:val="Bodytext"/>
        <w:ind w:right="1247"/>
        <w:rPr>
          <w:lang w:val="cs-CZ"/>
        </w:rPr>
      </w:pPr>
    </w:p>
    <w:p w14:paraId="7252CAFC" w14:textId="1D4BF186" w:rsidR="00AF1AA4" w:rsidRPr="008F14AA" w:rsidRDefault="008F14AA" w:rsidP="0023496A">
      <w:pPr>
        <w:pStyle w:val="Bodytext"/>
        <w:ind w:right="1247"/>
        <w:rPr>
          <w:lang w:val="cs-CZ"/>
        </w:rPr>
      </w:pPr>
      <w:r w:rsidRPr="008F14AA">
        <w:rPr>
          <w:lang w:val="cs-CZ"/>
        </w:rPr>
        <w:t xml:space="preserve">Softwarové nástroje a technologie z portfolia Siemens </w:t>
      </w:r>
      <w:proofErr w:type="spellStart"/>
      <w:r w:rsidRPr="008F14AA">
        <w:rPr>
          <w:lang w:val="cs-CZ"/>
        </w:rPr>
        <w:t>Xcelerator</w:t>
      </w:r>
      <w:proofErr w:type="spellEnd"/>
      <w:r w:rsidRPr="008F14AA">
        <w:rPr>
          <w:lang w:val="cs-CZ"/>
        </w:rPr>
        <w:t xml:space="preserve"> umožní řízené sdílení dat, správu konfigurací, digitální schvalování, transparentnost výroby a sledovatelnost v celém životním cyklu. Zároveň zajistí plnou kontrolu nad návrhem a odpovědnosti za realizaci v různých scénářích výstavby lodí.</w:t>
      </w:r>
    </w:p>
    <w:p w14:paraId="5531DB2E" w14:textId="77777777" w:rsidR="00D477C0" w:rsidRDefault="00D477C0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14:paraId="4334C3BF" w14:textId="59CFC0BA" w:rsidR="001504AB" w:rsidRPr="00CF6F15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Fotografie ke stažení: </w:t>
      </w:r>
      <w:hyperlink r:id="rId10" w:history="1">
        <w:r w:rsidR="00CF6F15" w:rsidRPr="00CF6F15">
          <w:rPr>
            <w:rStyle w:val="Hyperlink"/>
            <w:rFonts w:ascii="Arial" w:hAnsi="Arial" w:cs="Arial"/>
          </w:rPr>
          <w:t>https://www.siemenspress.cz/siemens-a-hd-hyundai-uzavrely-smlouvu-zamerenou-na-vystavbu-lodi-s-vyuzitim-umele-inteligence/</w:t>
        </w:r>
      </w:hyperlink>
    </w:p>
    <w:p w14:paraId="43E170E6" w14:textId="77777777" w:rsidR="00CF6F15" w:rsidRDefault="00CF6F15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5A465911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Kontakt pro novináře:</w:t>
      </w:r>
    </w:p>
    <w:p w14:paraId="57D3C37B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Siemens, s.r.o.,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Communications</w:t>
      </w:r>
    </w:p>
    <w:p w14:paraId="71FF2B82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Mariana Kellerová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telefon: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+420 602 403 594</w:t>
      </w:r>
    </w:p>
    <w:p w14:paraId="653514A8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E-mail:</w:t>
      </w:r>
      <w:r>
        <w:rPr>
          <w:rFonts w:ascii="Arial" w:hAnsi="Arial" w:cs="Arial"/>
          <w:color w:val="000000"/>
          <w:spacing w:val="-7"/>
        </w:rPr>
        <w:t xml:space="preserve"> </w:t>
      </w:r>
      <w:hyperlink r:id="rId11" w:history="1">
        <w:r>
          <w:rPr>
            <w:rStyle w:val="Hyperlink"/>
            <w:rFonts w:ascii="Arial" w:hAnsi="Arial" w:cs="Arial"/>
          </w:rPr>
          <w:t>mariana.kellerova@siemens.com</w:t>
        </w:r>
      </w:hyperlink>
    </w:p>
    <w:p w14:paraId="406669BE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Sledujte naše novinky na </w:t>
      </w:r>
      <w:r>
        <w:rPr>
          <w:rFonts w:ascii="Arial" w:hAnsi="Arial" w:cs="Arial"/>
          <w:b/>
        </w:rPr>
        <w:t>X</w:t>
      </w:r>
      <w:r>
        <w:rPr>
          <w:rFonts w:ascii="Arial" w:hAnsi="Arial" w:cs="Arial"/>
        </w:rPr>
        <w:t xml:space="preserve">: </w:t>
      </w:r>
      <w:hyperlink r:id="rId12" w:history="1">
        <w:r w:rsidRPr="003961AE">
          <w:rPr>
            <w:rStyle w:val="Hyperlink"/>
            <w:rFonts w:ascii="Arial" w:hAnsi="Arial" w:cs="Arial"/>
          </w:rPr>
          <w:t>https://x.com/SiemensCzech</w:t>
        </w:r>
      </w:hyperlink>
    </w:p>
    <w:p w14:paraId="33F36967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Připojte se k nám na </w:t>
      </w:r>
      <w:r>
        <w:rPr>
          <w:rFonts w:ascii="Arial" w:hAnsi="Arial" w:cs="Arial"/>
          <w:b/>
          <w:color w:val="000000"/>
        </w:rPr>
        <w:t>Facebooku</w:t>
      </w:r>
      <w:r>
        <w:rPr>
          <w:rFonts w:ascii="Arial" w:hAnsi="Arial" w:cs="Arial"/>
          <w:color w:val="000000"/>
        </w:rPr>
        <w:t xml:space="preserve">: </w:t>
      </w:r>
      <w:hyperlink r:id="rId13" w:history="1">
        <w:r>
          <w:rPr>
            <w:rStyle w:val="Hyperlink"/>
            <w:rFonts w:ascii="Arial" w:hAnsi="Arial" w:cs="Arial"/>
          </w:rPr>
          <w:t>http://www.facebook.com/SiemensCzech</w:t>
        </w:r>
      </w:hyperlink>
    </w:p>
    <w:p w14:paraId="1C1F63EB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B48FD7E" w14:textId="77777777" w:rsidR="001504AB" w:rsidRPr="0088736D" w:rsidRDefault="001504AB" w:rsidP="001504AB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14:paraId="3A31C3C9" w14:textId="77777777" w:rsidR="001504AB" w:rsidRPr="0088736D" w:rsidRDefault="001504AB" w:rsidP="001504AB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14:paraId="2230B6FC" w14:textId="77777777" w:rsidR="001504AB" w:rsidRPr="0088736D" w:rsidRDefault="001504AB" w:rsidP="001504AB">
      <w:pPr>
        <w:rPr>
          <w:rFonts w:ascii="Arial" w:hAnsi="Arial" w:cs="Arial"/>
          <w:sz w:val="16"/>
          <w:szCs w:val="16"/>
        </w:rPr>
      </w:pPr>
      <w:bookmarkStart w:id="0" w:name="_Hlk119656238"/>
      <w:bookmarkStart w:id="1" w:name="_Hlk151371329"/>
      <w:r w:rsidRPr="0088736D">
        <w:rPr>
          <w:rFonts w:ascii="Arial" w:hAnsi="Arial" w:cs="Arial"/>
          <w:b/>
          <w:bCs/>
          <w:sz w:val="16"/>
          <w:szCs w:val="16"/>
        </w:rPr>
        <w:t>Siemens AG</w:t>
      </w:r>
      <w:r w:rsidRPr="0088736D">
        <w:rPr>
          <w:rFonts w:ascii="Arial" w:hAnsi="Arial" w:cs="Arial"/>
          <w:sz w:val="16"/>
          <w:szCs w:val="16"/>
        </w:rPr>
        <w:t xml:space="preserve"> (Berlín a Mnichov) je přední technologická společnost zaměřená na průmysl, infrastrukturu, mobilitu a zdravotnictví. Cílem společnosti je vytvářet technologie, které mění každodenní život miliard lidí. Spojením reálného a digitálního světa umožňuje Siemens </w:t>
      </w:r>
      <w:r w:rsidRPr="0088736D">
        <w:rPr>
          <w:rFonts w:ascii="Arial" w:hAnsi="Arial" w:cs="Arial"/>
          <w:sz w:val="16"/>
          <w:szCs w:val="16"/>
        </w:rPr>
        <w:lastRenderedPageBreak/>
        <w:t>svým zákazníkům urychlit digitální transformaci a přechod k udržitelnosti. Díky tomu jsou továrny efektivnější, města obyvatelnější a</w:t>
      </w:r>
      <w:r>
        <w:rPr>
          <w:rFonts w:ascii="Arial" w:hAnsi="Arial" w:cs="Arial"/>
          <w:sz w:val="16"/>
          <w:szCs w:val="16"/>
        </w:rPr>
        <w:t> </w:t>
      </w:r>
      <w:r w:rsidRPr="0088736D">
        <w:rPr>
          <w:rFonts w:ascii="Arial" w:hAnsi="Arial" w:cs="Arial"/>
          <w:sz w:val="16"/>
          <w:szCs w:val="16"/>
        </w:rPr>
        <w:t xml:space="preserve">doprava udržitelnější. </w:t>
      </w:r>
      <w:r w:rsidRPr="00D618F6">
        <w:rPr>
          <w:rFonts w:ascii="Arial" w:hAnsi="Arial" w:cs="Arial"/>
          <w:sz w:val="16"/>
          <w:szCs w:val="16"/>
        </w:rPr>
        <w:t xml:space="preserve">Společnost Siemens, lídr v oblasti průmyslové umělé inteligence, využívá své hluboké know-how k </w:t>
      </w:r>
      <w:r>
        <w:rPr>
          <w:rFonts w:ascii="Arial" w:hAnsi="Arial" w:cs="Arial"/>
          <w:sz w:val="16"/>
          <w:szCs w:val="16"/>
        </w:rPr>
        <w:t>implementaci</w:t>
      </w:r>
      <w:r w:rsidRPr="00D618F6">
        <w:rPr>
          <w:rFonts w:ascii="Arial" w:hAnsi="Arial" w:cs="Arial"/>
          <w:sz w:val="16"/>
          <w:szCs w:val="16"/>
        </w:rPr>
        <w:t xml:space="preserve"> umělé inteligence – včetně generativní umělé inteligence – do reálných aplikací</w:t>
      </w:r>
      <w:r>
        <w:rPr>
          <w:rFonts w:ascii="Arial" w:hAnsi="Arial" w:cs="Arial"/>
          <w:sz w:val="16"/>
          <w:szCs w:val="16"/>
        </w:rPr>
        <w:t xml:space="preserve"> a </w:t>
      </w:r>
      <w:r w:rsidRPr="00D618F6">
        <w:rPr>
          <w:rFonts w:ascii="Arial" w:hAnsi="Arial" w:cs="Arial"/>
          <w:sz w:val="16"/>
          <w:szCs w:val="16"/>
        </w:rPr>
        <w:t xml:space="preserve">zpřístupňuje umělou </w:t>
      </w:r>
      <w:r>
        <w:rPr>
          <w:rFonts w:ascii="Arial" w:hAnsi="Arial" w:cs="Arial"/>
          <w:sz w:val="16"/>
          <w:szCs w:val="16"/>
        </w:rPr>
        <w:t xml:space="preserve">tím </w:t>
      </w:r>
      <w:r w:rsidRPr="00D618F6">
        <w:rPr>
          <w:rFonts w:ascii="Arial" w:hAnsi="Arial" w:cs="Arial"/>
          <w:sz w:val="16"/>
          <w:szCs w:val="16"/>
        </w:rPr>
        <w:t>inteligenci zákazníkům v</w:t>
      </w:r>
      <w:r>
        <w:rPr>
          <w:rFonts w:ascii="Arial" w:hAnsi="Arial" w:cs="Arial"/>
          <w:sz w:val="16"/>
          <w:szCs w:val="16"/>
        </w:rPr>
        <w:t> </w:t>
      </w:r>
      <w:r w:rsidRPr="00D618F6">
        <w:rPr>
          <w:rFonts w:ascii="Arial" w:hAnsi="Arial" w:cs="Arial"/>
          <w:sz w:val="16"/>
          <w:szCs w:val="16"/>
        </w:rPr>
        <w:t xml:space="preserve">různých průmyslových odvětvích. </w:t>
      </w:r>
      <w:r w:rsidRPr="0088736D">
        <w:rPr>
          <w:rFonts w:ascii="Arial" w:hAnsi="Arial" w:cs="Arial"/>
          <w:sz w:val="16"/>
          <w:szCs w:val="16"/>
        </w:rPr>
        <w:t xml:space="preserve">Siemens také vlastní většinový podíl ve veřejně obchodované společnosti Siemens </w:t>
      </w:r>
      <w:proofErr w:type="spellStart"/>
      <w:r w:rsidRPr="0088736D">
        <w:rPr>
          <w:rFonts w:ascii="Arial" w:hAnsi="Arial" w:cs="Arial"/>
          <w:sz w:val="16"/>
          <w:szCs w:val="16"/>
        </w:rPr>
        <w:t>Healthineers</w:t>
      </w:r>
      <w:proofErr w:type="spellEnd"/>
      <w:r w:rsidRPr="0088736D">
        <w:rPr>
          <w:rFonts w:ascii="Arial" w:hAnsi="Arial" w:cs="Arial"/>
          <w:sz w:val="16"/>
          <w:szCs w:val="16"/>
        </w:rPr>
        <w:t>, předním světovém poskytovateli zdravotnických technologií, který utváří budoucnost zdravotní péče. Pro každého. Všude. Udržitelně. Ve fiskálním roce 202</w:t>
      </w:r>
      <w:r>
        <w:rPr>
          <w:rFonts w:ascii="Arial" w:hAnsi="Arial" w:cs="Arial"/>
          <w:sz w:val="16"/>
          <w:szCs w:val="16"/>
        </w:rPr>
        <w:t>5</w:t>
      </w:r>
      <w:r w:rsidRPr="0088736D">
        <w:rPr>
          <w:rFonts w:ascii="Arial" w:hAnsi="Arial" w:cs="Arial"/>
          <w:sz w:val="16"/>
          <w:szCs w:val="16"/>
        </w:rPr>
        <w:t>, který skončil 30. září 202</w:t>
      </w:r>
      <w:r>
        <w:rPr>
          <w:rFonts w:ascii="Arial" w:hAnsi="Arial" w:cs="Arial"/>
          <w:sz w:val="16"/>
          <w:szCs w:val="16"/>
        </w:rPr>
        <w:t>5</w:t>
      </w:r>
      <w:r w:rsidRPr="0088736D">
        <w:rPr>
          <w:rFonts w:ascii="Arial" w:hAnsi="Arial" w:cs="Arial"/>
          <w:sz w:val="16"/>
          <w:szCs w:val="16"/>
        </w:rPr>
        <w:t>, dosáhla skupina Siemens tržeb ve výši 7</w:t>
      </w:r>
      <w:r>
        <w:rPr>
          <w:rFonts w:ascii="Arial" w:hAnsi="Arial" w:cs="Arial"/>
          <w:sz w:val="16"/>
          <w:szCs w:val="16"/>
        </w:rPr>
        <w:t>8,</w:t>
      </w:r>
      <w:r w:rsidRPr="0088736D">
        <w:rPr>
          <w:rFonts w:ascii="Arial" w:hAnsi="Arial" w:cs="Arial"/>
          <w:sz w:val="16"/>
          <w:szCs w:val="16"/>
        </w:rPr>
        <w:t xml:space="preserve">9 miliardy eur a čistého zisku </w:t>
      </w:r>
      <w:r>
        <w:rPr>
          <w:rFonts w:ascii="Arial" w:hAnsi="Arial" w:cs="Arial"/>
          <w:sz w:val="16"/>
          <w:szCs w:val="16"/>
        </w:rPr>
        <w:t>10,4</w:t>
      </w:r>
      <w:r w:rsidRPr="0088736D">
        <w:rPr>
          <w:rFonts w:ascii="Arial" w:hAnsi="Arial" w:cs="Arial"/>
          <w:sz w:val="16"/>
          <w:szCs w:val="16"/>
        </w:rPr>
        <w:t xml:space="preserve"> miliard eur. K</w:t>
      </w:r>
      <w:r>
        <w:rPr>
          <w:rFonts w:ascii="Arial" w:hAnsi="Arial" w:cs="Arial"/>
          <w:sz w:val="16"/>
          <w:szCs w:val="16"/>
        </w:rPr>
        <w:t> </w:t>
      </w:r>
      <w:r w:rsidRPr="0088736D">
        <w:rPr>
          <w:rFonts w:ascii="Arial" w:hAnsi="Arial" w:cs="Arial"/>
          <w:sz w:val="16"/>
          <w:szCs w:val="16"/>
        </w:rPr>
        <w:t>30. září 202</w:t>
      </w:r>
      <w:r>
        <w:rPr>
          <w:rFonts w:ascii="Arial" w:hAnsi="Arial" w:cs="Arial"/>
          <w:sz w:val="16"/>
          <w:szCs w:val="16"/>
        </w:rPr>
        <w:t>5</w:t>
      </w:r>
      <w:r w:rsidRPr="0088736D">
        <w:rPr>
          <w:rFonts w:ascii="Arial" w:hAnsi="Arial" w:cs="Arial"/>
          <w:sz w:val="16"/>
          <w:szCs w:val="16"/>
        </w:rPr>
        <w:t xml:space="preserve"> zaměstnávala společnost na celém světě přibližně 31</w:t>
      </w:r>
      <w:r>
        <w:rPr>
          <w:rFonts w:ascii="Arial" w:hAnsi="Arial" w:cs="Arial"/>
          <w:sz w:val="16"/>
          <w:szCs w:val="16"/>
        </w:rPr>
        <w:t>8</w:t>
      </w:r>
      <w:r w:rsidRPr="0088736D">
        <w:rPr>
          <w:rFonts w:ascii="Arial" w:hAnsi="Arial" w:cs="Arial"/>
          <w:sz w:val="16"/>
          <w:szCs w:val="16"/>
        </w:rPr>
        <w:t xml:space="preserve"> 000 lidí. Další informace jsou k dispozici na internetu na adrese </w:t>
      </w:r>
      <w:hyperlink r:id="rId14" w:history="1">
        <w:r w:rsidRPr="0088736D">
          <w:rPr>
            <w:rStyle w:val="Hyperlink"/>
            <w:rFonts w:ascii="Arial" w:hAnsi="Arial" w:cs="Arial"/>
            <w:sz w:val="16"/>
            <w:szCs w:val="16"/>
          </w:rPr>
          <w:t>www.siemens.com</w:t>
        </w:r>
      </w:hyperlink>
      <w:r w:rsidRPr="0088736D">
        <w:rPr>
          <w:rFonts w:ascii="Arial" w:hAnsi="Arial" w:cs="Arial"/>
          <w:sz w:val="16"/>
          <w:szCs w:val="16"/>
        </w:rPr>
        <w:t>.</w:t>
      </w:r>
    </w:p>
    <w:p w14:paraId="41E8A788" w14:textId="6ECBC693" w:rsidR="001504AB" w:rsidRPr="0068226D" w:rsidRDefault="001504AB" w:rsidP="001504AB">
      <w:pPr>
        <w:rPr>
          <w:rFonts w:ascii="Arial" w:hAnsi="Arial" w:cs="Arial"/>
          <w:sz w:val="16"/>
          <w:szCs w:val="16"/>
        </w:rPr>
      </w:pPr>
      <w:r w:rsidRPr="0088736D">
        <w:rPr>
          <w:rFonts w:ascii="Arial" w:hAnsi="Arial" w:cs="Arial"/>
          <w:b/>
          <w:bCs/>
          <w:sz w:val="16"/>
          <w:szCs w:val="16"/>
        </w:rPr>
        <w:t xml:space="preserve">Siemens Česká republika </w:t>
      </w:r>
      <w:r w:rsidRPr="0088736D">
        <w:rPr>
          <w:rFonts w:ascii="Arial" w:hAnsi="Arial" w:cs="Arial"/>
          <w:sz w:val="16"/>
          <w:szCs w:val="16"/>
        </w:rPr>
        <w:t xml:space="preserve">patří mezi největší technologické firmy v České republice a již </w:t>
      </w:r>
      <w:r w:rsidR="003F5D27">
        <w:rPr>
          <w:rFonts w:ascii="Arial" w:hAnsi="Arial" w:cs="Arial"/>
          <w:sz w:val="16"/>
          <w:szCs w:val="16"/>
        </w:rPr>
        <w:t xml:space="preserve">více než </w:t>
      </w:r>
      <w:r>
        <w:rPr>
          <w:rFonts w:ascii="Arial" w:hAnsi="Arial" w:cs="Arial"/>
          <w:sz w:val="16"/>
          <w:szCs w:val="16"/>
        </w:rPr>
        <w:t>135</w:t>
      </w:r>
      <w:r w:rsidRPr="0088736D">
        <w:rPr>
          <w:rFonts w:ascii="Arial" w:hAnsi="Arial" w:cs="Arial"/>
          <w:sz w:val="16"/>
          <w:szCs w:val="16"/>
        </w:rPr>
        <w:t xml:space="preserve"> let je nedílnou součástí českého průmyslu a zárukou inovativních a udržitelných technologií. Se svými více než 7 tisíci zaměstnanců se řadí mezi klíčové zaměstnavatele v Česku. Portfolio Siemens pokrývá řešení pro průmysl, distribuované energetické systémy, veřejnou infrastrukturu a technologie budov. Odděleně vedené společnosti Siemens </w:t>
      </w:r>
      <w:proofErr w:type="spellStart"/>
      <w:r w:rsidRPr="0088736D">
        <w:rPr>
          <w:rFonts w:ascii="Arial" w:hAnsi="Arial" w:cs="Arial"/>
          <w:sz w:val="16"/>
          <w:szCs w:val="16"/>
        </w:rPr>
        <w:t>Healthineers</w:t>
      </w:r>
      <w:proofErr w:type="spellEnd"/>
      <w:r w:rsidRPr="0088736D">
        <w:rPr>
          <w:rFonts w:ascii="Arial" w:hAnsi="Arial" w:cs="Arial"/>
          <w:sz w:val="16"/>
          <w:szCs w:val="16"/>
        </w:rPr>
        <w:t xml:space="preserve"> a Siemens Mobility působí na trhu energetiky, zdravotnických technologií a kolejové dopravy. Český Siemens je průkopníkem v oblasti průmyslové digitalizace a automatizace a inteligentní infrastruktury, v jejichž rámci přináší zákazníkům komplexní digitální produkty a služby</w:t>
      </w:r>
      <w:r>
        <w:rPr>
          <w:rFonts w:ascii="Arial" w:hAnsi="Arial" w:cs="Arial"/>
          <w:sz w:val="16"/>
          <w:szCs w:val="16"/>
        </w:rPr>
        <w:t xml:space="preserve">. </w:t>
      </w:r>
      <w:r w:rsidRPr="00DE7021">
        <w:rPr>
          <w:rFonts w:ascii="Arial" w:hAnsi="Arial" w:cs="Arial"/>
          <w:sz w:val="16"/>
          <w:szCs w:val="16"/>
        </w:rPr>
        <w:t xml:space="preserve">Více informací: </w:t>
      </w:r>
      <w:hyperlink r:id="rId15" w:history="1">
        <w:r w:rsidRPr="00DE7021">
          <w:rPr>
            <w:rStyle w:val="Hyperlink"/>
            <w:rFonts w:ascii="Arial" w:hAnsi="Arial" w:cs="Arial"/>
            <w:sz w:val="16"/>
            <w:szCs w:val="16"/>
          </w:rPr>
          <w:t>http://www.siemens.cz</w:t>
        </w:r>
      </w:hyperlink>
      <w:bookmarkEnd w:id="0"/>
      <w:bookmarkEnd w:id="1"/>
    </w:p>
    <w:p w14:paraId="156FD8E9" w14:textId="77777777" w:rsidR="001504AB" w:rsidRPr="0014635B" w:rsidRDefault="001504AB" w:rsidP="001504AB">
      <w:pPr>
        <w:spacing w:after="0" w:line="360" w:lineRule="auto"/>
        <w:ind w:right="1814"/>
        <w:rPr>
          <w:rFonts w:ascii="Arial" w:hAnsi="Arial" w:cs="Arial"/>
          <w:color w:val="000000"/>
          <w:sz w:val="16"/>
          <w:szCs w:val="16"/>
          <w:lang w:val="en-US"/>
        </w:rPr>
      </w:pPr>
    </w:p>
    <w:p w14:paraId="7EE12793" w14:textId="77777777" w:rsidR="001504AB" w:rsidRDefault="001504AB" w:rsidP="001504AB">
      <w:pPr>
        <w:spacing w:after="0" w:line="360" w:lineRule="auto"/>
        <w:ind w:right="1814"/>
        <w:rPr>
          <w:rFonts w:ascii="Arial" w:hAnsi="Arial" w:cs="Arial"/>
          <w:color w:val="000000"/>
          <w:sz w:val="16"/>
          <w:szCs w:val="16"/>
        </w:rPr>
      </w:pPr>
    </w:p>
    <w:p w14:paraId="19FF2A69" w14:textId="77777777" w:rsidR="00D477C0" w:rsidRDefault="00D477C0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6"/>
          <w:szCs w:val="16"/>
        </w:rPr>
      </w:pPr>
    </w:p>
    <w:sectPr w:rsidR="00D477C0" w:rsidSect="00D477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822" w:right="1021" w:bottom="1134" w:left="1134" w:header="0" w:footer="533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54A0E" w14:textId="77777777" w:rsidR="001512D3" w:rsidRDefault="001512D3">
      <w:pPr>
        <w:spacing w:after="0" w:line="240" w:lineRule="auto"/>
      </w:pPr>
      <w:r>
        <w:separator/>
      </w:r>
    </w:p>
  </w:endnote>
  <w:endnote w:type="continuationSeparator" w:id="0">
    <w:p w14:paraId="455BF33B" w14:textId="77777777" w:rsidR="001512D3" w:rsidRDefault="00151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9B79" w14:textId="77777777" w:rsidR="00BA5017" w:rsidRDefault="00BA5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556A" w14:textId="77777777" w:rsidR="00D477C0" w:rsidRDefault="00BA5017">
    <w:pPr>
      <w:widowControl w:val="0"/>
      <w:tabs>
        <w:tab w:val="right" w:pos="9498"/>
      </w:tabs>
      <w:autoSpaceDE w:val="0"/>
      <w:autoSpaceDN w:val="0"/>
      <w:adjustRightInd w:val="0"/>
      <w:spacing w:after="0"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DOCPROPERTY sodocoClasLang \* MERGEFORMAT </w:instrText>
    </w:r>
    <w:r>
      <w:rPr>
        <w:rFonts w:ascii="Arial" w:hAnsi="Arial" w:cs="Arial"/>
        <w:sz w:val="16"/>
        <w:szCs w:val="16"/>
      </w:rPr>
      <w:fldChar w:fldCharType="separate"/>
    </w:r>
    <w:proofErr w:type="spellStart"/>
    <w:r>
      <w:rPr>
        <w:rFonts w:ascii="Arial" w:hAnsi="Arial" w:cs="Arial"/>
        <w:sz w:val="16"/>
        <w:szCs w:val="16"/>
      </w:rPr>
      <w:t>Unrestricted</w:t>
    </w:r>
    <w:proofErr w:type="spellEnd"/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</w:t>
    </w:r>
    <w:r w:rsidR="00991D2B">
      <w:rPr>
        <w:rFonts w:ascii="Arial" w:hAnsi="Arial" w:cs="Arial"/>
        <w:sz w:val="16"/>
        <w:szCs w:val="16"/>
      </w:rPr>
      <w:tab/>
      <w:t xml:space="preserve">Strana </w:t>
    </w:r>
    <w:r w:rsidR="008A0228">
      <w:rPr>
        <w:rFonts w:ascii="Arial" w:hAnsi="Arial" w:cs="Arial"/>
        <w:sz w:val="16"/>
        <w:szCs w:val="16"/>
      </w:rPr>
      <w:fldChar w:fldCharType="begin"/>
    </w:r>
    <w:r w:rsidR="00991D2B">
      <w:rPr>
        <w:rFonts w:ascii="Arial" w:hAnsi="Arial" w:cs="Arial"/>
        <w:sz w:val="16"/>
        <w:szCs w:val="16"/>
      </w:rPr>
      <w:instrText xml:space="preserve"> PAGE   \* MERGEFORMAT </w:instrText>
    </w:r>
    <w:r w:rsidR="008A0228">
      <w:rPr>
        <w:rFonts w:ascii="Arial" w:hAnsi="Arial" w:cs="Arial"/>
        <w:sz w:val="16"/>
        <w:szCs w:val="16"/>
      </w:rPr>
      <w:fldChar w:fldCharType="separate"/>
    </w:r>
    <w:r w:rsidR="00375602">
      <w:rPr>
        <w:rFonts w:ascii="Arial" w:hAnsi="Arial" w:cs="Arial"/>
        <w:noProof/>
        <w:sz w:val="16"/>
        <w:szCs w:val="16"/>
      </w:rPr>
      <w:t>3</w:t>
    </w:r>
    <w:r w:rsidR="008A0228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CFEF" w14:textId="77777777" w:rsidR="00D477C0" w:rsidRDefault="00BA501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000000"/>
        <w:sz w:val="16"/>
        <w:szCs w:val="16"/>
      </w:rPr>
    </w:pPr>
    <w:r>
      <w:rPr>
        <w:rFonts w:ascii="Arial" w:hAnsi="Arial" w:cs="Arial"/>
        <w:b/>
        <w:bCs/>
        <w:color w:val="000000"/>
        <w:sz w:val="16"/>
        <w:szCs w:val="16"/>
      </w:rPr>
      <w:fldChar w:fldCharType="begin"/>
    </w:r>
    <w:r>
      <w:rPr>
        <w:rFonts w:ascii="Arial" w:hAnsi="Arial" w:cs="Arial"/>
        <w:b/>
        <w:bCs/>
        <w:color w:val="000000"/>
        <w:sz w:val="16"/>
        <w:szCs w:val="16"/>
      </w:rPr>
      <w:instrText xml:space="preserve"> DOCPROPERTY sodocoClasLang \* MERGEFORMAT </w:instrText>
    </w:r>
    <w:r>
      <w:rPr>
        <w:rFonts w:ascii="Arial" w:hAnsi="Arial" w:cs="Arial"/>
        <w:b/>
        <w:bCs/>
        <w:color w:val="000000"/>
        <w:sz w:val="16"/>
        <w:szCs w:val="16"/>
      </w:rPr>
      <w:fldChar w:fldCharType="separate"/>
    </w:r>
    <w:proofErr w:type="spellStart"/>
    <w:r>
      <w:rPr>
        <w:rFonts w:ascii="Arial" w:hAnsi="Arial" w:cs="Arial"/>
        <w:b/>
        <w:bCs/>
        <w:color w:val="000000"/>
        <w:sz w:val="16"/>
        <w:szCs w:val="16"/>
      </w:rPr>
      <w:t>Unrestricted</w:t>
    </w:r>
    <w:proofErr w:type="spellEnd"/>
    <w:r>
      <w:rPr>
        <w:rFonts w:ascii="Arial" w:hAnsi="Arial" w:cs="Arial"/>
        <w:b/>
        <w:bCs/>
        <w:color w:val="000000"/>
        <w:sz w:val="16"/>
        <w:szCs w:val="16"/>
      </w:rPr>
      <w:fldChar w:fldCharType="end"/>
    </w:r>
    <w:r>
      <w:rPr>
        <w:rFonts w:ascii="Arial" w:hAnsi="Arial" w:cs="Arial"/>
        <w:b/>
        <w:bCs/>
        <w:color w:val="000000"/>
        <w:sz w:val="16"/>
        <w:szCs w:val="16"/>
      </w:rPr>
      <w:t xml:space="preserve"> </w:t>
    </w:r>
  </w:p>
  <w:p w14:paraId="09BFE562" w14:textId="77777777" w:rsidR="00D477C0" w:rsidRDefault="00D477C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000000"/>
        <w:sz w:val="16"/>
        <w:szCs w:val="16"/>
      </w:rPr>
    </w:pPr>
  </w:p>
  <w:p w14:paraId="21CFA71C" w14:textId="77777777" w:rsidR="00D477C0" w:rsidRDefault="00991D2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b/>
        <w:bCs/>
        <w:color w:val="000000"/>
        <w:sz w:val="16"/>
        <w:szCs w:val="16"/>
      </w:rPr>
      <w:t>Siemens, s.r.o.</w:t>
    </w:r>
  </w:p>
  <w:p w14:paraId="364AB417" w14:textId="77777777" w:rsidR="00D477C0" w:rsidRDefault="00991D2B">
    <w:pPr>
      <w:widowControl w:val="0"/>
      <w:autoSpaceDE w:val="0"/>
      <w:autoSpaceDN w:val="0"/>
      <w:adjustRightInd w:val="0"/>
      <w:spacing w:after="0" w:line="184" w:lineRule="exact"/>
      <w:rPr>
        <w:rFonts w:ascii="Arial" w:hAnsi="Arial" w:cs="Arial"/>
        <w:color w:val="000000"/>
        <w:sz w:val="16"/>
        <w:szCs w:val="16"/>
      </w:rPr>
    </w:pPr>
    <w:proofErr w:type="spellStart"/>
    <w:r>
      <w:rPr>
        <w:rFonts w:ascii="Arial" w:hAnsi="Arial" w:cs="Arial"/>
        <w:color w:val="000000"/>
        <w:sz w:val="16"/>
        <w:szCs w:val="16"/>
      </w:rPr>
      <w:t>Siemensova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1, 155 </w:t>
    </w:r>
    <w:proofErr w:type="gramStart"/>
    <w:r>
      <w:rPr>
        <w:rFonts w:ascii="Arial" w:hAnsi="Arial" w:cs="Arial"/>
        <w:color w:val="000000"/>
        <w:sz w:val="16"/>
        <w:szCs w:val="16"/>
      </w:rPr>
      <w:t>00  Praha</w:t>
    </w:r>
    <w:proofErr w:type="gramEnd"/>
    <w:r>
      <w:rPr>
        <w:rFonts w:ascii="Arial" w:hAnsi="Arial" w:cs="Arial"/>
        <w:color w:val="000000"/>
        <w:sz w:val="16"/>
        <w:szCs w:val="16"/>
      </w:rPr>
      <w:t xml:space="preserve"> 13, Česká republika</w:t>
    </w:r>
  </w:p>
  <w:p w14:paraId="6AEBA4CE" w14:textId="77777777" w:rsidR="00D477C0" w:rsidRDefault="00991D2B">
    <w:pPr>
      <w:widowControl w:val="0"/>
      <w:autoSpaceDE w:val="0"/>
      <w:autoSpaceDN w:val="0"/>
      <w:adjustRightInd w:val="0"/>
      <w:spacing w:before="1"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Communications</w:t>
    </w:r>
  </w:p>
  <w:p w14:paraId="6D1E537E" w14:textId="77777777" w:rsidR="00D477C0" w:rsidRDefault="00D477C0">
    <w:pPr>
      <w:pStyle w:val="Footer"/>
      <w:spacing w:after="0"/>
      <w:rPr>
        <w:rFonts w:ascii="Arial" w:hAnsi="Arial" w:cs="Arial"/>
        <w:color w:val="000000"/>
        <w:sz w:val="16"/>
        <w:szCs w:val="16"/>
      </w:rPr>
    </w:pPr>
  </w:p>
  <w:p w14:paraId="3F75EEE7" w14:textId="77777777" w:rsidR="00D477C0" w:rsidRDefault="00991D2B">
    <w:pPr>
      <w:pStyle w:val="Footer"/>
      <w:tabs>
        <w:tab w:val="clear" w:pos="9072"/>
        <w:tab w:val="right" w:pos="9498"/>
      </w:tabs>
      <w:spacing w:after="0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 xml:space="preserve">Strana  </w:t>
    </w:r>
    <w:r w:rsidR="008A0228">
      <w:rPr>
        <w:rFonts w:ascii="Arial" w:hAnsi="Arial" w:cs="Arial"/>
        <w:color w:val="000000"/>
        <w:sz w:val="16"/>
        <w:szCs w:val="16"/>
      </w:rPr>
      <w:fldChar w:fldCharType="begin"/>
    </w:r>
    <w:r>
      <w:rPr>
        <w:rFonts w:ascii="Arial" w:hAnsi="Arial" w:cs="Arial"/>
        <w:color w:val="000000"/>
        <w:sz w:val="16"/>
        <w:szCs w:val="16"/>
      </w:rPr>
      <w:instrText xml:space="preserve"> PAGE   \* MERGEFORMAT </w:instrText>
    </w:r>
    <w:r w:rsidR="008A0228">
      <w:rPr>
        <w:rFonts w:ascii="Arial" w:hAnsi="Arial" w:cs="Arial"/>
        <w:color w:val="000000"/>
        <w:sz w:val="16"/>
        <w:szCs w:val="16"/>
      </w:rPr>
      <w:fldChar w:fldCharType="separate"/>
    </w:r>
    <w:r w:rsidR="00375602">
      <w:rPr>
        <w:rFonts w:ascii="Arial" w:hAnsi="Arial" w:cs="Arial"/>
        <w:noProof/>
        <w:color w:val="000000"/>
        <w:sz w:val="16"/>
        <w:szCs w:val="16"/>
      </w:rPr>
      <w:t>1</w:t>
    </w:r>
    <w:r w:rsidR="008A0228">
      <w:rPr>
        <w:rFonts w:ascii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8882" w14:textId="77777777" w:rsidR="001512D3" w:rsidRDefault="001512D3">
      <w:pPr>
        <w:spacing w:after="0" w:line="240" w:lineRule="auto"/>
      </w:pPr>
      <w:r>
        <w:separator/>
      </w:r>
    </w:p>
  </w:footnote>
  <w:footnote w:type="continuationSeparator" w:id="0">
    <w:p w14:paraId="49F524F7" w14:textId="77777777" w:rsidR="001512D3" w:rsidRDefault="00151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8D90" w14:textId="77777777" w:rsidR="00BA5017" w:rsidRDefault="00BA5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F8A5" w14:textId="77777777" w:rsidR="00D477C0" w:rsidRDefault="00D477C0">
    <w:pPr>
      <w:pStyle w:val="Header"/>
      <w:tabs>
        <w:tab w:val="clear" w:pos="4536"/>
        <w:tab w:val="clear" w:pos="9072"/>
        <w:tab w:val="left" w:pos="6634"/>
      </w:tabs>
      <w:rPr>
        <w:rFonts w:ascii="Arial" w:hAnsi="Arial" w:cs="Arial"/>
        <w:sz w:val="20"/>
        <w:szCs w:val="20"/>
      </w:rPr>
    </w:pPr>
  </w:p>
  <w:p w14:paraId="7910C1A8" w14:textId="77777777" w:rsidR="00D477C0" w:rsidRDefault="00D477C0">
    <w:pPr>
      <w:pStyle w:val="Header"/>
      <w:tabs>
        <w:tab w:val="clear" w:pos="4536"/>
        <w:tab w:val="clear" w:pos="9072"/>
        <w:tab w:val="left" w:pos="6634"/>
      </w:tabs>
      <w:rPr>
        <w:rFonts w:ascii="Arial" w:hAnsi="Arial" w:cs="Arial"/>
        <w:sz w:val="20"/>
        <w:szCs w:val="20"/>
      </w:rPr>
    </w:pPr>
  </w:p>
  <w:p w14:paraId="12E243A5" w14:textId="77777777" w:rsidR="00D477C0" w:rsidRDefault="00991D2B">
    <w:pPr>
      <w:pStyle w:val="Header"/>
      <w:tabs>
        <w:tab w:val="clear" w:pos="4536"/>
        <w:tab w:val="clear" w:pos="9072"/>
        <w:tab w:val="left" w:pos="6634"/>
      </w:tabs>
      <w:spacing w:after="880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Siemens, s.r.o.</w:t>
    </w:r>
    <w:r>
      <w:rPr>
        <w:rFonts w:ascii="Arial" w:hAnsi="Arial" w:cs="Arial"/>
        <w:sz w:val="20"/>
        <w:szCs w:val="20"/>
      </w:rPr>
      <w:tab/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D3D6B" w14:textId="40DE1671" w:rsidR="00D477C0" w:rsidRDefault="00012E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5B161BCF" wp14:editId="0F1F5A76">
              <wp:simplePos x="0" y="0"/>
              <wp:positionH relativeFrom="page">
                <wp:posOffset>720090</wp:posOffset>
              </wp:positionH>
              <wp:positionV relativeFrom="paragraph">
                <wp:posOffset>1513840</wp:posOffset>
              </wp:positionV>
              <wp:extent cx="6116320" cy="0"/>
              <wp:effectExtent l="5715" t="8890" r="12065" b="1016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16320" cy="0"/>
                      </a:xfrm>
                      <a:custGeom>
                        <a:avLst/>
                        <a:gdLst>
                          <a:gd name="T0" fmla="*/ 0 w 9632"/>
                          <a:gd name="T1" fmla="*/ 0 h 20"/>
                          <a:gd name="T2" fmla="*/ 9632 w 9632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632" h="20">
                            <a:moveTo>
                              <a:pt x="0" y="0"/>
                            </a:moveTo>
                            <a:lnTo>
                              <a:pt x="9632" y="0"/>
                            </a:lnTo>
                          </a:path>
                        </a:pathLst>
                      </a:custGeom>
                      <a:noFill/>
                      <a:ln w="431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F67923" id="Freeform 1" o:spid="_x0000_s1026" style="position:absolute;margin-left:56.7pt;margin-top:119.2pt;width:481.6pt;height:0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" o:allowincell="f" path="m,l9632,e" filled="f" strokeweight=".1199mm">
              <v:path arrowok="t" o:connecttype="custom" o:connectlocs="0,0;6116320,0" o:connectangles="0,0"/>
              <w10:wrap anchorx="page"/>
            </v:shape>
          </w:pict>
        </mc:Fallback>
      </mc:AlternateContent>
    </w:r>
  </w:p>
  <w:p w14:paraId="231A1740" w14:textId="77777777" w:rsidR="00D477C0" w:rsidRDefault="00991D2B">
    <w:pPr>
      <w:widowControl w:val="0"/>
      <w:autoSpaceDE w:val="0"/>
      <w:autoSpaceDN w:val="0"/>
      <w:adjustRightInd w:val="0"/>
      <w:spacing w:before="1320" w:after="0" w:line="240" w:lineRule="auto"/>
      <w:ind w:right="96"/>
      <w:jc w:val="right"/>
      <w:rPr>
        <w:rFonts w:ascii="Arial" w:hAnsi="Arial" w:cs="Arial"/>
        <w:color w:val="000000"/>
        <w:sz w:val="62"/>
        <w:szCs w:val="62"/>
      </w:rPr>
    </w:pPr>
    <w:r>
      <w:rPr>
        <w:rFonts w:ascii="Arial" w:hAnsi="Arial" w:cs="Arial"/>
        <w:color w:val="A6A6A6"/>
        <w:sz w:val="62"/>
        <w:szCs w:val="62"/>
      </w:rPr>
      <w:tab/>
      <w:t>Tisk</w:t>
    </w:r>
    <w:r>
      <w:rPr>
        <w:noProof/>
        <w:lang w:val="en-US" w:eastAsia="zh-CN"/>
      </w:rPr>
      <w:drawing>
        <wp:anchor distT="0" distB="0" distL="114300" distR="114300" simplePos="0" relativeHeight="251658240" behindDoc="0" locked="0" layoutInCell="1" allowOverlap="1" wp14:anchorId="7A35C4AA" wp14:editId="7BC6A03F">
          <wp:simplePos x="0" y="0"/>
          <wp:positionH relativeFrom="page">
            <wp:posOffset>723900</wp:posOffset>
          </wp:positionH>
          <wp:positionV relativeFrom="page">
            <wp:posOffset>575945</wp:posOffset>
          </wp:positionV>
          <wp:extent cx="1415415" cy="222885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415" cy="222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A6A6A6"/>
        <w:sz w:val="62"/>
        <w:szCs w:val="62"/>
      </w:rPr>
      <w:t>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587F"/>
    <w:multiLevelType w:val="hybridMultilevel"/>
    <w:tmpl w:val="B50C3BE6"/>
    <w:lvl w:ilvl="0" w:tplc="D4067D2E">
      <w:numFmt w:val="bullet"/>
      <w:pStyle w:val="BulletsListing"/>
      <w:lvlText w:val=""/>
      <w:lvlJc w:val="left"/>
      <w:pPr>
        <w:tabs>
          <w:tab w:val="num" w:pos="227"/>
        </w:tabs>
        <w:ind w:left="227" w:hanging="227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561B2"/>
    <w:multiLevelType w:val="hybridMultilevel"/>
    <w:tmpl w:val="5A0CE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37E87"/>
    <w:multiLevelType w:val="hybridMultilevel"/>
    <w:tmpl w:val="C88E70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F626A4"/>
    <w:multiLevelType w:val="hybridMultilevel"/>
    <w:tmpl w:val="113461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EC6E9B"/>
    <w:multiLevelType w:val="hybridMultilevel"/>
    <w:tmpl w:val="F64EC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5448"/>
    <w:multiLevelType w:val="hybridMultilevel"/>
    <w:tmpl w:val="18E45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8721C"/>
    <w:multiLevelType w:val="hybridMultilevel"/>
    <w:tmpl w:val="DAFEC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548088">
    <w:abstractNumId w:val="3"/>
  </w:num>
  <w:num w:numId="2" w16cid:durableId="387651930">
    <w:abstractNumId w:val="2"/>
  </w:num>
  <w:num w:numId="3" w16cid:durableId="345253502">
    <w:abstractNumId w:val="4"/>
  </w:num>
  <w:num w:numId="4" w16cid:durableId="770246978">
    <w:abstractNumId w:val="5"/>
  </w:num>
  <w:num w:numId="5" w16cid:durableId="953050870">
    <w:abstractNumId w:val="1"/>
  </w:num>
  <w:num w:numId="6" w16cid:durableId="649747341">
    <w:abstractNumId w:val="0"/>
  </w:num>
  <w:num w:numId="7" w16cid:durableId="90050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2E"/>
    <w:rsid w:val="00012E82"/>
    <w:rsid w:val="00084FAB"/>
    <w:rsid w:val="000E64EE"/>
    <w:rsid w:val="000F569E"/>
    <w:rsid w:val="000F7942"/>
    <w:rsid w:val="001504AB"/>
    <w:rsid w:val="001512D3"/>
    <w:rsid w:val="001A4222"/>
    <w:rsid w:val="001B002E"/>
    <w:rsid w:val="001B6C27"/>
    <w:rsid w:val="001C06FB"/>
    <w:rsid w:val="001D306D"/>
    <w:rsid w:val="0020170F"/>
    <w:rsid w:val="0023496A"/>
    <w:rsid w:val="00244CD8"/>
    <w:rsid w:val="00275005"/>
    <w:rsid w:val="00285228"/>
    <w:rsid w:val="002D1A06"/>
    <w:rsid w:val="002D4AF5"/>
    <w:rsid w:val="00375602"/>
    <w:rsid w:val="003770ED"/>
    <w:rsid w:val="003B0E2E"/>
    <w:rsid w:val="003F5D27"/>
    <w:rsid w:val="003F660C"/>
    <w:rsid w:val="00401F6D"/>
    <w:rsid w:val="0048680E"/>
    <w:rsid w:val="00492A5E"/>
    <w:rsid w:val="004973EF"/>
    <w:rsid w:val="004C6EF6"/>
    <w:rsid w:val="00582F8B"/>
    <w:rsid w:val="00595A16"/>
    <w:rsid w:val="005A5DB0"/>
    <w:rsid w:val="005A64E5"/>
    <w:rsid w:val="00642483"/>
    <w:rsid w:val="0064567C"/>
    <w:rsid w:val="00663FA3"/>
    <w:rsid w:val="006772DB"/>
    <w:rsid w:val="0068226D"/>
    <w:rsid w:val="006A5236"/>
    <w:rsid w:val="0076610E"/>
    <w:rsid w:val="00770749"/>
    <w:rsid w:val="00875868"/>
    <w:rsid w:val="0088736D"/>
    <w:rsid w:val="00897233"/>
    <w:rsid w:val="008A0228"/>
    <w:rsid w:val="008B78F9"/>
    <w:rsid w:val="008C4EC6"/>
    <w:rsid w:val="008C63B4"/>
    <w:rsid w:val="008D7CAA"/>
    <w:rsid w:val="008F14AA"/>
    <w:rsid w:val="0092459A"/>
    <w:rsid w:val="00926869"/>
    <w:rsid w:val="00985C58"/>
    <w:rsid w:val="00991D2B"/>
    <w:rsid w:val="009B2DD2"/>
    <w:rsid w:val="009D384C"/>
    <w:rsid w:val="00A166FC"/>
    <w:rsid w:val="00A30D93"/>
    <w:rsid w:val="00AF1AA4"/>
    <w:rsid w:val="00B02CC0"/>
    <w:rsid w:val="00B56073"/>
    <w:rsid w:val="00B616F9"/>
    <w:rsid w:val="00B83018"/>
    <w:rsid w:val="00BA393F"/>
    <w:rsid w:val="00BA5017"/>
    <w:rsid w:val="00BD261F"/>
    <w:rsid w:val="00BD6E9E"/>
    <w:rsid w:val="00C32AC9"/>
    <w:rsid w:val="00C94FE9"/>
    <w:rsid w:val="00CB78AE"/>
    <w:rsid w:val="00CF240A"/>
    <w:rsid w:val="00CF6F15"/>
    <w:rsid w:val="00D477C0"/>
    <w:rsid w:val="00D618F6"/>
    <w:rsid w:val="00DD4E62"/>
    <w:rsid w:val="00DE6628"/>
    <w:rsid w:val="00DE7021"/>
    <w:rsid w:val="00E00E68"/>
    <w:rsid w:val="00E20A51"/>
    <w:rsid w:val="00E95427"/>
    <w:rsid w:val="00ED3E7A"/>
    <w:rsid w:val="00F227E7"/>
    <w:rsid w:val="00FB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760F1A"/>
  <w15:docId w15:val="{C98EE2D7-B633-4ECA-A02E-255521B7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7C0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7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477C0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477C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477C0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uiPriority w:val="99"/>
    <w:semiHidden/>
    <w:rsid w:val="00D477C0"/>
    <w:rPr>
      <w:rFonts w:cstheme="minorBidi"/>
    </w:rPr>
  </w:style>
  <w:style w:type="character" w:styleId="Hyperlink">
    <w:name w:val="Hyperlink"/>
    <w:basedOn w:val="DefaultParagraphFont"/>
    <w:uiPriority w:val="99"/>
    <w:unhideWhenUsed/>
    <w:rsid w:val="00D477C0"/>
    <w:rPr>
      <w:rFonts w:cs="Times New Roman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2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0D93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F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qFormat/>
    <w:rsid w:val="00AF1AA4"/>
    <w:pPr>
      <w:spacing w:after="0" w:line="360" w:lineRule="auto"/>
    </w:pPr>
    <w:rPr>
      <w:rFonts w:ascii="Arial" w:eastAsia="Times New Roman" w:hAnsi="Arial"/>
      <w:szCs w:val="20"/>
      <w:lang w:val="en-US" w:eastAsia="de-DE"/>
    </w:rPr>
  </w:style>
  <w:style w:type="paragraph" w:customStyle="1" w:styleId="Footer1">
    <w:name w:val="Footer1"/>
    <w:rsid w:val="00AF1AA4"/>
    <w:pPr>
      <w:spacing w:after="0" w:line="240" w:lineRule="auto"/>
    </w:pPr>
    <w:rPr>
      <w:rFonts w:ascii="Arial" w:eastAsia="Times New Roman" w:hAnsi="Arial"/>
      <w:noProof/>
      <w:sz w:val="16"/>
      <w:szCs w:val="16"/>
      <w:lang w:val="en-US" w:eastAsia="de-DE"/>
    </w:rPr>
  </w:style>
  <w:style w:type="paragraph" w:customStyle="1" w:styleId="Footer1Z1">
    <w:name w:val="Footer1Z1"/>
    <w:basedOn w:val="Footer1"/>
    <w:rsid w:val="00AF1AA4"/>
    <w:rPr>
      <w:b/>
    </w:rPr>
  </w:style>
  <w:style w:type="paragraph" w:customStyle="1" w:styleId="Footer2">
    <w:name w:val="Footer2"/>
    <w:rsid w:val="00AF1AA4"/>
    <w:pPr>
      <w:spacing w:after="0" w:line="240" w:lineRule="auto"/>
    </w:pPr>
    <w:rPr>
      <w:rFonts w:ascii="Arial" w:eastAsia="Times New Roman" w:hAnsi="Arial"/>
      <w:noProof/>
      <w:sz w:val="16"/>
      <w:szCs w:val="16"/>
      <w:lang w:val="en-US" w:eastAsia="de-DE"/>
    </w:rPr>
  </w:style>
  <w:style w:type="paragraph" w:customStyle="1" w:styleId="ReferenceNumber">
    <w:name w:val="Reference Number"/>
    <w:qFormat/>
    <w:rsid w:val="00AF1AA4"/>
    <w:pPr>
      <w:spacing w:after="0" w:line="240" w:lineRule="auto"/>
    </w:pPr>
    <w:rPr>
      <w:rFonts w:ascii="Arial" w:eastAsia="Times New Roman" w:hAnsi="Arial"/>
      <w:noProof/>
      <w:sz w:val="16"/>
      <w:szCs w:val="16"/>
      <w:lang w:val="de-DE" w:eastAsia="de-DE"/>
    </w:rPr>
  </w:style>
  <w:style w:type="paragraph" w:customStyle="1" w:styleId="BulletsListing">
    <w:name w:val="Bullets Listing"/>
    <w:basedOn w:val="Bodytext"/>
    <w:qFormat/>
    <w:rsid w:val="00AF1AA4"/>
    <w:pPr>
      <w:numPr>
        <w:numId w:val="6"/>
      </w:numPr>
    </w:pPr>
    <w:rPr>
      <w:b/>
    </w:rPr>
  </w:style>
  <w:style w:type="paragraph" w:customStyle="1" w:styleId="Headline">
    <w:name w:val="Headline"/>
    <w:next w:val="Bodytext"/>
    <w:qFormat/>
    <w:rsid w:val="00AF1AA4"/>
    <w:pPr>
      <w:spacing w:after="0" w:line="240" w:lineRule="auto"/>
    </w:pPr>
    <w:rPr>
      <w:rFonts w:ascii="Arial" w:eastAsia="Times New Roman" w:hAnsi="Arial"/>
      <w:sz w:val="40"/>
      <w:szCs w:val="20"/>
      <w:lang w:val="en-US" w:eastAsia="de-DE"/>
    </w:rPr>
  </w:style>
  <w:style w:type="paragraph" w:customStyle="1" w:styleId="ExhibitionInfo">
    <w:name w:val="Exhibition Info"/>
    <w:qFormat/>
    <w:rsid w:val="00AF1AA4"/>
    <w:pPr>
      <w:spacing w:after="0" w:line="360" w:lineRule="auto"/>
    </w:pPr>
    <w:rPr>
      <w:rFonts w:ascii="Arial" w:eastAsia="Times New Roman" w:hAnsi="Arial"/>
      <w:b/>
      <w:noProof/>
      <w:szCs w:val="20"/>
      <w:lang w:val="en-US" w:eastAsia="de-DE"/>
    </w:rPr>
  </w:style>
  <w:style w:type="paragraph" w:customStyle="1" w:styleId="Logo1">
    <w:name w:val="Logo1"/>
    <w:rsid w:val="00AF1AA4"/>
    <w:pPr>
      <w:spacing w:after="110" w:line="240" w:lineRule="auto"/>
    </w:pPr>
    <w:rPr>
      <w:rFonts w:ascii="Arial" w:eastAsia="Times New Roman" w:hAnsi="Arial"/>
      <w:noProof/>
      <w:sz w:val="16"/>
      <w:szCs w:val="16"/>
      <w:lang w:val="de-DE" w:eastAsia="de-DE"/>
    </w:rPr>
  </w:style>
  <w:style w:type="paragraph" w:customStyle="1" w:styleId="Logo2">
    <w:name w:val="Logo2"/>
    <w:rsid w:val="00AF1AA4"/>
    <w:pPr>
      <w:spacing w:after="110" w:line="240" w:lineRule="auto"/>
    </w:pPr>
    <w:rPr>
      <w:rFonts w:ascii="Arial" w:eastAsia="Times New Roman" w:hAnsi="Arial"/>
      <w:noProof/>
      <w:sz w:val="16"/>
      <w:szCs w:val="16"/>
      <w:lang w:val="de-DE" w:eastAsia="de-DE"/>
    </w:rPr>
  </w:style>
  <w:style w:type="paragraph" w:customStyle="1" w:styleId="Footer3">
    <w:name w:val="Footer3"/>
    <w:rsid w:val="00AF1AA4"/>
    <w:pPr>
      <w:spacing w:after="0" w:line="240" w:lineRule="auto"/>
    </w:pPr>
    <w:rPr>
      <w:rFonts w:ascii="Arial" w:eastAsia="Times New Roman" w:hAnsi="Arial"/>
      <w:sz w:val="16"/>
      <w:szCs w:val="16"/>
      <w:lang w:val="de-DE" w:eastAsia="de-DE"/>
    </w:rPr>
  </w:style>
  <w:style w:type="paragraph" w:customStyle="1" w:styleId="Footer2Z1">
    <w:name w:val="Footer2Z1"/>
    <w:basedOn w:val="Footer2"/>
    <w:next w:val="Footer2"/>
    <w:rsid w:val="00AF1AA4"/>
    <w:pPr>
      <w:spacing w:before="110"/>
    </w:pPr>
    <w:rPr>
      <w:b/>
      <w:noProof w:val="0"/>
      <w:lang w:val="de-DE"/>
    </w:rPr>
  </w:style>
  <w:style w:type="paragraph" w:customStyle="1" w:styleId="Logo3">
    <w:name w:val="Logo3"/>
    <w:rsid w:val="00AF1AA4"/>
    <w:pPr>
      <w:spacing w:after="110" w:line="240" w:lineRule="auto"/>
    </w:pPr>
    <w:rPr>
      <w:rFonts w:ascii="Arial" w:eastAsia="Times New Roman" w:hAnsi="Arial"/>
      <w:noProof/>
      <w:sz w:val="16"/>
      <w:szCs w:val="16"/>
      <w:lang w:val="de-DE" w:eastAsia="de-DE"/>
    </w:rPr>
  </w:style>
  <w:style w:type="paragraph" w:customStyle="1" w:styleId="Footer3Z1">
    <w:name w:val="Footer3Z1"/>
    <w:basedOn w:val="Footer3"/>
    <w:next w:val="Footer3"/>
    <w:rsid w:val="00AF1AA4"/>
    <w:pPr>
      <w:spacing w:before="11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acebook.com/SiemensCzech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x.com/SiemensCzech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iana.kellerova@siemens.com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siemens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iemenspress.cz/siemens-a-hd-hyundai-uzavrely-smlouvu-zamerenou-na-vystavbu-lodi-s-vyuzitim-umele-inteligence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iemens.com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536430c-ae53-4274-9684-4da1052b8568">
      <Terms xmlns="http://schemas.microsoft.com/office/infopath/2007/PartnerControls"/>
    </lcf76f155ced4ddcb4097134ff3c332f>
    <TaxCatchAll xmlns="78bfd587-dabe-43ab-a00d-36a28e9d64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D8E61590E6FA4E848FE4E5F774573A" ma:contentTypeVersion="15" ma:contentTypeDescription="Create a new document." ma:contentTypeScope="" ma:versionID="fef0262c20a04ecf118442bc29db9c7f">
  <xsd:schema xmlns:xsd="http://www.w3.org/2001/XMLSchema" xmlns:xs="http://www.w3.org/2001/XMLSchema" xmlns:p="http://schemas.microsoft.com/office/2006/metadata/properties" xmlns:ns1="http://schemas.microsoft.com/sharepoint/v3" xmlns:ns2="3536430c-ae53-4274-9684-4da1052b8568" xmlns:ns3="78bfd587-dabe-43ab-a00d-36a28e9d6446" targetNamespace="http://schemas.microsoft.com/office/2006/metadata/properties" ma:root="true" ma:fieldsID="1109e11e78f0ea458122df5fc967c5e5" ns1:_="" ns2:_="" ns3:_="">
    <xsd:import namespace="http://schemas.microsoft.com/sharepoint/v3"/>
    <xsd:import namespace="3536430c-ae53-4274-9684-4da1052b8568"/>
    <xsd:import namespace="78bfd587-dabe-43ab-a00d-36a28e9d6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6430c-ae53-4274-9684-4da1052b8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63edab7-d5f1-4c02-989a-0e8ed7c6c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fd587-dabe-43ab-a00d-36a28e9d64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bf8ec7-c72c-400a-95a0-bfa4746ebe69}" ma:internalName="TaxCatchAll" ma:showField="CatchAllData" ma:web="78bfd587-dabe-43ab-a00d-36a28e9d6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49444-3C8D-42DD-ADF7-6B2EAC78C3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36430c-ae53-4274-9684-4da1052b8568"/>
    <ds:schemaRef ds:uri="78bfd587-dabe-43ab-a00d-36a28e9d6446"/>
  </ds:schemaRefs>
</ds:datastoreItem>
</file>

<file path=customXml/itemProps2.xml><?xml version="1.0" encoding="utf-8"?>
<ds:datastoreItem xmlns:ds="http://schemas.openxmlformats.org/officeDocument/2006/customXml" ds:itemID="{23E4D74E-5410-4B86-B6A7-6A0B4B75D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36430c-ae53-4274-9684-4da1052b8568"/>
    <ds:schemaRef ds:uri="78bfd587-dabe-43ab-a00d-36a28e9d6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26BDD7-37C2-47DA-ABD4-30042C512D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f75f480-7803-4ee9-bb54-84d0635fdbe7}" enabled="1" method="Privilege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PR Corporate_ en_2013_01_19.doc</vt:lpstr>
    </vt:vector>
  </TitlesOfParts>
  <Company>Siemens AG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 Corporate_ en_2013_01_19.doc</dc:title>
  <dc:creator>pg116045</dc:creator>
  <cp:keywords>C_Unrestricted</cp:keywords>
  <cp:lastModifiedBy>Kellerová, Mariana (RC-CZ CM EI)</cp:lastModifiedBy>
  <cp:revision>17</cp:revision>
  <dcterms:created xsi:type="dcterms:W3CDTF">2026-08-05T12:56:00Z</dcterms:created>
  <dcterms:modified xsi:type="dcterms:W3CDTF">2026-08-05T13:44:00Z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  <property fmtid="{D5CDD505-2E9C-101B-9397-08002B2CF9AE}" pid="6" name="MSIP_Label_6f75f480-7803-4ee9-bb54-84d0635fdbe7_Enabled">
    <vt:lpwstr>true</vt:lpwstr>
  </property>
  <property fmtid="{D5CDD505-2E9C-101B-9397-08002B2CF9AE}" pid="7" name="MSIP_Label_6f75f480-7803-4ee9-bb54-84d0635fdbe7_SetDate">
    <vt:lpwstr>2023-04-24T13:41:46Z</vt:lpwstr>
  </property>
  <property fmtid="{D5CDD505-2E9C-101B-9397-08002B2CF9AE}" pid="8" name="MSIP_Label_6f75f480-7803-4ee9-bb54-84d0635fdbe7_Method">
    <vt:lpwstr>Standard</vt:lpwstr>
  </property>
  <property fmtid="{D5CDD505-2E9C-101B-9397-08002B2CF9AE}" pid="9" name="MSIP_Label_6f75f480-7803-4ee9-bb54-84d0635fdbe7_Name">
    <vt:lpwstr>unrestricted</vt:lpwstr>
  </property>
  <property fmtid="{D5CDD505-2E9C-101B-9397-08002B2CF9AE}" pid="10" name="MSIP_Label_6f75f480-7803-4ee9-bb54-84d0635fdbe7_SiteId">
    <vt:lpwstr>38ae3bcd-9579-4fd4-adda-b42e1495d55a</vt:lpwstr>
  </property>
  <property fmtid="{D5CDD505-2E9C-101B-9397-08002B2CF9AE}" pid="11" name="MSIP_Label_6f75f480-7803-4ee9-bb54-84d0635fdbe7_ActionId">
    <vt:lpwstr>f2ddd36f-bbd4-4310-931c-1256de937f30</vt:lpwstr>
  </property>
  <property fmtid="{D5CDD505-2E9C-101B-9397-08002B2CF9AE}" pid="12" name="MSIP_Label_6f75f480-7803-4ee9-bb54-84d0635fdbe7_ContentBits">
    <vt:lpwstr>0</vt:lpwstr>
  </property>
  <property fmtid="{D5CDD505-2E9C-101B-9397-08002B2CF9AE}" pid="13" name="Document_Confidentiality">
    <vt:lpwstr>Unrestricted</vt:lpwstr>
  </property>
  <property fmtid="{D5CDD505-2E9C-101B-9397-08002B2CF9AE}" pid="14" name="MediaServiceImageTags">
    <vt:lpwstr/>
  </property>
  <property fmtid="{D5CDD505-2E9C-101B-9397-08002B2CF9AE}" pid="15" name="ContentTypeId">
    <vt:lpwstr>0x010100F3D8E61590E6FA4E848FE4E5F774573A</vt:lpwstr>
  </property>
</Properties>
</file>