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961" w14:textId="77777777" w:rsidR="00D477C0" w:rsidRDefault="00D477C0">
      <w:pPr>
        <w:widowControl w:val="0"/>
        <w:autoSpaceDE w:val="0"/>
        <w:autoSpaceDN w:val="0"/>
        <w:adjustRightInd w:val="0"/>
        <w:spacing w:before="3" w:after="0" w:line="150" w:lineRule="exact"/>
        <w:rPr>
          <w:rFonts w:ascii="Arial" w:hAnsi="Arial" w:cs="Arial"/>
          <w:color w:val="000000"/>
          <w:sz w:val="15"/>
          <w:szCs w:val="15"/>
          <w:vertAlign w:val="subscript"/>
        </w:rPr>
      </w:pPr>
    </w:p>
    <w:p w14:paraId="56A06A3E" w14:textId="34F841C2" w:rsidR="00D477C0" w:rsidRDefault="00991D2B">
      <w:pPr>
        <w:widowControl w:val="0"/>
        <w:tabs>
          <w:tab w:val="left" w:pos="5529"/>
        </w:tabs>
        <w:autoSpaceDE w:val="0"/>
        <w:autoSpaceDN w:val="0"/>
        <w:adjustRightInd w:val="0"/>
        <w:spacing w:after="0" w:line="240" w:lineRule="auto"/>
        <w:ind w:right="99"/>
        <w:rPr>
          <w:rFonts w:ascii="Arial" w:hAnsi="Arial" w:cs="Arial"/>
          <w:color w:val="000000"/>
          <w:sz w:val="20"/>
          <w:szCs w:val="20"/>
        </w:rPr>
      </w:pPr>
      <w:r>
        <w:rPr>
          <w:rFonts w:ascii="Arial" w:hAnsi="Arial" w:cs="Arial"/>
          <w:color w:val="000000"/>
          <w:sz w:val="20"/>
          <w:szCs w:val="20"/>
        </w:rPr>
        <w:tab/>
      </w:r>
      <w:r w:rsidR="000E583A">
        <w:rPr>
          <w:rFonts w:ascii="Arial" w:hAnsi="Arial" w:cs="Arial"/>
          <w:color w:val="000000"/>
          <w:sz w:val="20"/>
          <w:szCs w:val="20"/>
        </w:rPr>
        <w:t>Praha</w:t>
      </w:r>
      <w:r w:rsidR="00702872">
        <w:rPr>
          <w:rFonts w:ascii="Arial" w:hAnsi="Arial" w:cs="Arial"/>
          <w:color w:val="000000"/>
          <w:sz w:val="20"/>
          <w:szCs w:val="20"/>
        </w:rPr>
        <w:t xml:space="preserve"> 8</w:t>
      </w:r>
      <w:r w:rsidR="001B6C27">
        <w:rPr>
          <w:rFonts w:ascii="Arial" w:hAnsi="Arial" w:cs="Arial"/>
          <w:color w:val="000000"/>
          <w:sz w:val="20"/>
          <w:szCs w:val="20"/>
        </w:rPr>
        <w:t xml:space="preserve">. </w:t>
      </w:r>
      <w:r w:rsidR="00702872">
        <w:rPr>
          <w:rFonts w:ascii="Arial" w:hAnsi="Arial" w:cs="Arial"/>
          <w:color w:val="000000"/>
          <w:sz w:val="20"/>
          <w:szCs w:val="20"/>
        </w:rPr>
        <w:t>října</w:t>
      </w:r>
      <w:r w:rsidR="001B6C27">
        <w:rPr>
          <w:rFonts w:ascii="Arial" w:hAnsi="Arial" w:cs="Arial"/>
          <w:color w:val="000000"/>
          <w:sz w:val="20"/>
          <w:szCs w:val="20"/>
        </w:rPr>
        <w:t xml:space="preserve"> 202</w:t>
      </w:r>
      <w:r w:rsidR="00702872">
        <w:rPr>
          <w:rFonts w:ascii="Arial" w:hAnsi="Arial" w:cs="Arial"/>
          <w:color w:val="000000"/>
          <w:sz w:val="20"/>
          <w:szCs w:val="20"/>
        </w:rPr>
        <w:t>6</w:t>
      </w:r>
    </w:p>
    <w:p w14:paraId="6318BE0A" w14:textId="77777777" w:rsidR="00D477C0" w:rsidRDefault="00D477C0">
      <w:pPr>
        <w:widowControl w:val="0"/>
        <w:autoSpaceDE w:val="0"/>
        <w:autoSpaceDN w:val="0"/>
        <w:adjustRightInd w:val="0"/>
        <w:spacing w:before="1" w:after="0" w:line="160" w:lineRule="exact"/>
        <w:rPr>
          <w:rFonts w:ascii="Arial" w:hAnsi="Arial" w:cs="Arial"/>
          <w:color w:val="000000"/>
          <w:sz w:val="16"/>
          <w:szCs w:val="16"/>
        </w:rPr>
      </w:pPr>
    </w:p>
    <w:p w14:paraId="147B237E" w14:textId="77777777" w:rsidR="00D477C0" w:rsidRDefault="00D477C0">
      <w:pPr>
        <w:widowControl w:val="0"/>
        <w:autoSpaceDE w:val="0"/>
        <w:autoSpaceDN w:val="0"/>
        <w:adjustRightInd w:val="0"/>
        <w:spacing w:after="0" w:line="200" w:lineRule="exact"/>
        <w:rPr>
          <w:rFonts w:ascii="Arial" w:hAnsi="Arial" w:cs="Arial"/>
          <w:color w:val="000000"/>
          <w:sz w:val="20"/>
          <w:szCs w:val="20"/>
        </w:rPr>
      </w:pPr>
    </w:p>
    <w:p w14:paraId="6FB2E9D7" w14:textId="77777777" w:rsidR="00A12EAB" w:rsidRDefault="00A12EAB" w:rsidP="00256C83">
      <w:pPr>
        <w:pStyle w:val="BulletsListing"/>
        <w:numPr>
          <w:ilvl w:val="0"/>
          <w:numId w:val="0"/>
        </w:numPr>
        <w:spacing w:line="276" w:lineRule="auto"/>
        <w:rPr>
          <w:b w:val="0"/>
          <w:sz w:val="40"/>
          <w:lang w:val="cs-CZ"/>
        </w:rPr>
      </w:pPr>
      <w:r w:rsidRPr="00A12EAB">
        <w:rPr>
          <w:b w:val="0"/>
          <w:sz w:val="40"/>
          <w:lang w:val="cs-CZ"/>
        </w:rPr>
        <w:t>Siemens a OMV instalovaly ultravýkonná dobíjecí místa pro elektrické nákladní automobily na trase Brenner</w:t>
      </w:r>
    </w:p>
    <w:p w14:paraId="1E153646" w14:textId="77777777" w:rsidR="00256C83" w:rsidRPr="00256C83" w:rsidRDefault="00256C83" w:rsidP="00256C83">
      <w:pPr>
        <w:pStyle w:val="BulletsListing"/>
        <w:numPr>
          <w:ilvl w:val="0"/>
          <w:numId w:val="0"/>
        </w:numPr>
        <w:spacing w:line="276" w:lineRule="auto"/>
        <w:rPr>
          <w:b w:val="0"/>
          <w:sz w:val="24"/>
          <w:szCs w:val="24"/>
          <w:lang w:val="cs-CZ"/>
        </w:rPr>
      </w:pPr>
    </w:p>
    <w:p w14:paraId="37FA66A6" w14:textId="3018E7D3" w:rsidR="00702872" w:rsidRPr="00702872" w:rsidRDefault="00702872" w:rsidP="00722741">
      <w:pPr>
        <w:pStyle w:val="BulletsListing"/>
        <w:ind w:right="1247"/>
        <w:rPr>
          <w:lang w:val="cs-CZ"/>
        </w:rPr>
      </w:pPr>
      <w:r w:rsidRPr="00702872">
        <w:rPr>
          <w:lang w:val="cs-CZ"/>
        </w:rPr>
        <w:t xml:space="preserve">V rakouském Kufsteinu byl poprvé komerčně spuštěn dobíjecí systém Siemens SICHARGE FLEX </w:t>
      </w:r>
    </w:p>
    <w:p w14:paraId="03080650" w14:textId="77777777" w:rsidR="00702872" w:rsidRDefault="00702872" w:rsidP="00722741">
      <w:pPr>
        <w:pStyle w:val="BulletsListing"/>
        <w:ind w:right="1247"/>
        <w:rPr>
          <w:lang w:val="cs-CZ"/>
        </w:rPr>
      </w:pPr>
      <w:r w:rsidRPr="00702872">
        <w:rPr>
          <w:lang w:val="cs-CZ"/>
        </w:rPr>
        <w:t xml:space="preserve">Pilotní projekt na strategicky významné trase Brenner zahrnuje šest DC dobíjecích bodů pro kamiony i osobní automobily </w:t>
      </w:r>
    </w:p>
    <w:p w14:paraId="318B421D" w14:textId="002E15D4" w:rsidR="00AF1AA4" w:rsidRPr="00702872" w:rsidRDefault="00702872" w:rsidP="00722741">
      <w:pPr>
        <w:pStyle w:val="BulletsListing"/>
        <w:ind w:right="1247"/>
        <w:rPr>
          <w:lang w:val="cs-CZ"/>
        </w:rPr>
      </w:pPr>
      <w:r w:rsidRPr="00702872">
        <w:rPr>
          <w:lang w:val="cs-CZ"/>
        </w:rPr>
        <w:t xml:space="preserve">OMV rozšiřuje infrastrukturu ultravýkonného dobíjení o další instalace systému SICHARGE FLEX  </w:t>
      </w:r>
    </w:p>
    <w:p w14:paraId="46742F99" w14:textId="77777777" w:rsidR="00AF1AA4" w:rsidRPr="00A12EAB" w:rsidRDefault="00AF1AA4" w:rsidP="00722741">
      <w:pPr>
        <w:pStyle w:val="Bodytext"/>
        <w:ind w:right="1247"/>
        <w:rPr>
          <w:lang w:val="cs-CZ"/>
        </w:rPr>
      </w:pPr>
    </w:p>
    <w:p w14:paraId="3E22DD84" w14:textId="59622CC5" w:rsidR="006B0DA9" w:rsidRPr="006B0DA9" w:rsidRDefault="006B0DA9" w:rsidP="00722741">
      <w:pPr>
        <w:pStyle w:val="Bodytext"/>
        <w:ind w:right="1247"/>
        <w:rPr>
          <w:lang w:val="cs-CZ"/>
        </w:rPr>
      </w:pPr>
      <w:r w:rsidRPr="006B0DA9">
        <w:rPr>
          <w:lang w:val="cs-CZ"/>
        </w:rPr>
        <w:t xml:space="preserve">Společnosti Siemens a OMV dále rozšiřují dobíjecí infrastrukturu pro elektrické nákladní a osobní automobily. </w:t>
      </w:r>
      <w:r w:rsidR="00C302F6">
        <w:rPr>
          <w:lang w:val="cs-CZ"/>
        </w:rPr>
        <w:t xml:space="preserve">V září letošního roku byl v rakouském Kufsteinu zahájen komerční provoz systému Sicharge Flex. </w:t>
      </w:r>
      <w:r w:rsidRPr="006B0DA9">
        <w:rPr>
          <w:lang w:val="cs-CZ"/>
        </w:rPr>
        <w:t xml:space="preserve">OMV je pilotním zákazníkem a prvním uživatelem nového systému, který Siemens představil v říjnu 2025. </w:t>
      </w:r>
    </w:p>
    <w:p w14:paraId="5A8FEE05" w14:textId="77777777" w:rsidR="006B0DA9" w:rsidRPr="006B0DA9" w:rsidRDefault="006B0DA9" w:rsidP="00722741">
      <w:pPr>
        <w:pStyle w:val="Bodytext"/>
        <w:ind w:right="1247"/>
        <w:rPr>
          <w:lang w:val="cs-CZ"/>
        </w:rPr>
      </w:pPr>
    </w:p>
    <w:p w14:paraId="7252CAFC" w14:textId="72F37F68" w:rsidR="00AF1AA4" w:rsidRDefault="006B0DA9" w:rsidP="00722741">
      <w:pPr>
        <w:pStyle w:val="Bodytext"/>
        <w:ind w:right="1247"/>
        <w:rPr>
          <w:lang w:val="cs-CZ"/>
        </w:rPr>
      </w:pPr>
      <w:r w:rsidRPr="006B0DA9">
        <w:rPr>
          <w:lang w:val="cs-CZ"/>
        </w:rPr>
        <w:t>Nový ultravýkonný dobíjecí systém rozšiřuje nabídku OMV v oblasti elektromobility a</w:t>
      </w:r>
      <w:r w:rsidR="00722741">
        <w:rPr>
          <w:lang w:val="cs-CZ"/>
        </w:rPr>
        <w:t> </w:t>
      </w:r>
      <w:r w:rsidRPr="006B0DA9">
        <w:rPr>
          <w:lang w:val="cs-CZ"/>
        </w:rPr>
        <w:t xml:space="preserve">poskytuje další možnosti dobíjení podél jednoho z klíčových evropských dopravních koridorů, zejména pro těžká elektrická vozidla. Decentralizovaný systém </w:t>
      </w:r>
      <w:r w:rsidR="00707F6A">
        <w:rPr>
          <w:lang w:val="cs-CZ"/>
        </w:rPr>
        <w:t>Sicharge Flex</w:t>
      </w:r>
      <w:r w:rsidRPr="006B0DA9">
        <w:rPr>
          <w:lang w:val="cs-CZ"/>
        </w:rPr>
        <w:t xml:space="preserve"> nabízí depům a veřejným stanicím modularitu, škálovatelnost a flexibilitu. Díky výkonovému rozsahu od 480 kW do 1,68 MW lze systém přizpůsobit různým možnostem využití a rostoucím požadavkům lokalit. Společnost OMV provozuje dobíjecí body a poskytuje služby v oblasti </w:t>
      </w:r>
      <w:r w:rsidRPr="006B0DA9">
        <w:rPr>
          <w:lang w:val="cs-CZ"/>
        </w:rPr>
        <w:t xml:space="preserve">electromobility </w:t>
      </w:r>
      <w:r w:rsidRPr="006B0DA9">
        <w:rPr>
          <w:lang w:val="cs-CZ"/>
        </w:rPr>
        <w:t>v několika evropských zemích a provozuje komplexní síť dobíjecích stanic v Rakousku, Maďarsku, Rumunsku a na Slovensku.</w:t>
      </w:r>
    </w:p>
    <w:p w14:paraId="5F7C6F8C" w14:textId="77777777" w:rsidR="00F4162B" w:rsidRDefault="00F4162B" w:rsidP="00722741">
      <w:pPr>
        <w:pStyle w:val="Bodytext"/>
        <w:ind w:right="1247"/>
        <w:rPr>
          <w:b/>
          <w:bCs/>
          <w:lang w:val="cs-CZ"/>
        </w:rPr>
      </w:pPr>
    </w:p>
    <w:p w14:paraId="7191E3EE" w14:textId="2847A472" w:rsidR="00E0176E" w:rsidRPr="00722741" w:rsidRDefault="00E0176E" w:rsidP="00722741">
      <w:pPr>
        <w:pStyle w:val="Bodytext"/>
        <w:ind w:right="1247"/>
        <w:rPr>
          <w:b/>
          <w:bCs/>
          <w:lang w:val="cs-CZ"/>
        </w:rPr>
      </w:pPr>
      <w:r w:rsidRPr="00722741">
        <w:rPr>
          <w:b/>
          <w:bCs/>
          <w:lang w:val="cs-CZ"/>
        </w:rPr>
        <w:t xml:space="preserve">Ultravýkonná dobíjecí stanice na strategickém dopravním koridoru </w:t>
      </w:r>
    </w:p>
    <w:p w14:paraId="04E21A53" w14:textId="77777777" w:rsidR="00E0176E" w:rsidRPr="00E0176E" w:rsidRDefault="00E0176E" w:rsidP="00722741">
      <w:pPr>
        <w:pStyle w:val="Bodytext"/>
        <w:ind w:right="1247"/>
        <w:rPr>
          <w:lang w:val="cs-CZ"/>
        </w:rPr>
      </w:pPr>
    </w:p>
    <w:p w14:paraId="7118952D" w14:textId="77777777" w:rsidR="00E0176E" w:rsidRDefault="00E0176E" w:rsidP="00722741">
      <w:pPr>
        <w:pStyle w:val="Bodytext"/>
        <w:ind w:right="1247"/>
        <w:rPr>
          <w:lang w:val="cs-CZ"/>
        </w:rPr>
      </w:pPr>
      <w:r w:rsidRPr="00E0176E">
        <w:rPr>
          <w:lang w:val="cs-CZ"/>
        </w:rPr>
        <w:t xml:space="preserve">Kufstein byl vybrán především pro svůj strategický význam na vysoce frekventované trase na Brenner, která představuje důležitý dopravní koridor mezi Německem a Itálií. </w:t>
      </w:r>
      <w:r w:rsidRPr="00E0176E">
        <w:rPr>
          <w:lang w:val="cs-CZ"/>
        </w:rPr>
        <w:lastRenderedPageBreak/>
        <w:t xml:space="preserve">Stanice je speciálně přizpůsobena potřebám řidičů kamionů, a kromě nové dobíjecí infrastruktury OMV eMotion nabízí i další vybavení a služby, jako jsou sprchy, restaurace nebo pračky. OMV tak propojuje ultravýkonnou dobíjecí infrastrukturu se specifickými službami na míru nákladní dopravě. </w:t>
      </w:r>
    </w:p>
    <w:p w14:paraId="0FF295A5" w14:textId="77777777" w:rsidR="00722741" w:rsidRDefault="00722741" w:rsidP="00722741">
      <w:pPr>
        <w:pStyle w:val="Bodytext"/>
        <w:ind w:right="1247"/>
        <w:rPr>
          <w:lang w:val="cs-CZ"/>
        </w:rPr>
      </w:pPr>
    </w:p>
    <w:p w14:paraId="252E0495" w14:textId="472C7789" w:rsidR="00722741" w:rsidRPr="00722741" w:rsidRDefault="00722741" w:rsidP="00722741">
      <w:pPr>
        <w:pStyle w:val="Bodytext"/>
        <w:ind w:right="1247"/>
        <w:rPr>
          <w:b/>
          <w:bCs/>
          <w:lang w:val="cs-CZ"/>
        </w:rPr>
      </w:pPr>
      <w:r w:rsidRPr="00722741">
        <w:rPr>
          <w:b/>
          <w:bCs/>
          <w:lang w:val="cs-CZ"/>
        </w:rPr>
        <w:t xml:space="preserve">Spolupráce na dalším rozšiřování dobíjecí infrastruktury </w:t>
      </w:r>
    </w:p>
    <w:p w14:paraId="543E29F7" w14:textId="28DDBEB8" w:rsidR="00722741" w:rsidRPr="00722741" w:rsidRDefault="00722741" w:rsidP="00722741">
      <w:pPr>
        <w:pStyle w:val="Bodytext"/>
        <w:ind w:right="1247"/>
        <w:rPr>
          <w:lang w:val="cs-CZ"/>
        </w:rPr>
      </w:pPr>
      <w:r w:rsidRPr="00722741">
        <w:rPr>
          <w:lang w:val="cs-CZ"/>
        </w:rPr>
        <w:t xml:space="preserve">OMV plánuje další rozšiřování ultravýkonné dobíjecí infrastruktury, a proto si objednala další systémy </w:t>
      </w:r>
      <w:r w:rsidR="00F30BE9">
        <w:rPr>
          <w:lang w:val="cs-CZ"/>
        </w:rPr>
        <w:t>Sicharge Flex</w:t>
      </w:r>
      <w:r w:rsidRPr="00722741">
        <w:rPr>
          <w:lang w:val="cs-CZ"/>
        </w:rPr>
        <w:t xml:space="preserve">, které </w:t>
      </w:r>
      <w:r w:rsidR="008061A7">
        <w:rPr>
          <w:lang w:val="cs-CZ"/>
        </w:rPr>
        <w:t>plánuje</w:t>
      </w:r>
      <w:r w:rsidRPr="00722741">
        <w:rPr>
          <w:lang w:val="cs-CZ"/>
        </w:rPr>
        <w:t xml:space="preserve"> během nadcházejících měsíců instalovat v Rakousku. Dobíjecí hardware doplňuje cloudové řešení Siemens </w:t>
      </w:r>
      <w:r w:rsidR="008061A7">
        <w:rPr>
          <w:lang w:val="cs-CZ"/>
        </w:rPr>
        <w:t>Sifinity</w:t>
      </w:r>
      <w:r w:rsidRPr="00722741">
        <w:rPr>
          <w:lang w:val="cs-CZ"/>
        </w:rPr>
        <w:t xml:space="preserve"> Control pro monitoring a řízení, které zaručí transparentnost a spolehlivý a efektivní provoz. </w:t>
      </w:r>
    </w:p>
    <w:p w14:paraId="34F101D6" w14:textId="04B95A5A" w:rsidR="00722741" w:rsidRPr="00E0176E" w:rsidRDefault="00722741" w:rsidP="00722741">
      <w:pPr>
        <w:pStyle w:val="Bodytext"/>
        <w:ind w:right="1247"/>
        <w:rPr>
          <w:lang w:val="cs-CZ"/>
        </w:rPr>
      </w:pPr>
      <w:r w:rsidRPr="00722741">
        <w:rPr>
          <w:lang w:val="cs-CZ"/>
        </w:rPr>
        <w:t>Ve spojení s dalšími službami z nabídky Siemens eMobility zajišťuje tento systém vysokou dostupnost celého řešení.</w:t>
      </w:r>
    </w:p>
    <w:p w14:paraId="0C770E88" w14:textId="77777777" w:rsidR="00E0176E" w:rsidRPr="00E0176E" w:rsidRDefault="00E0176E" w:rsidP="00722741">
      <w:pPr>
        <w:pStyle w:val="Bodytext"/>
        <w:ind w:right="1247"/>
        <w:rPr>
          <w:lang w:val="cs-CZ"/>
        </w:rPr>
      </w:pPr>
    </w:p>
    <w:p w14:paraId="4E753213" w14:textId="486759F0" w:rsidR="00E0176E" w:rsidRPr="00E0176E" w:rsidRDefault="00E0176E" w:rsidP="00722741">
      <w:pPr>
        <w:pStyle w:val="Bodytext"/>
        <w:ind w:right="1247"/>
        <w:rPr>
          <w:lang w:val="cs-CZ"/>
        </w:rPr>
      </w:pPr>
      <w:r w:rsidRPr="00E0176E">
        <w:rPr>
          <w:lang w:val="cs-CZ"/>
        </w:rPr>
        <w:t xml:space="preserve">Nový systém </w:t>
      </w:r>
      <w:r w:rsidR="00422F81">
        <w:rPr>
          <w:lang w:val="cs-CZ"/>
        </w:rPr>
        <w:t>Sicharge Flex</w:t>
      </w:r>
      <w:r w:rsidRPr="00E0176E">
        <w:rPr>
          <w:lang w:val="cs-CZ"/>
        </w:rPr>
        <w:t xml:space="preserve"> v Kufsteinu aktuálně nabízí čtyři dobíjecí body pro osobní automobily a dva pro kamiony, každý s výkonem až 400 kW. V další fázi přibydou čtyři další dobíjecí body pro nákladní vozidla ve výkonovém rozsahu od 600 kW do 1</w:t>
      </w:r>
      <w:r w:rsidR="005F03AE">
        <w:rPr>
          <w:lang w:val="cs-CZ"/>
        </w:rPr>
        <w:t> </w:t>
      </w:r>
      <w:r w:rsidRPr="00E0176E">
        <w:rPr>
          <w:lang w:val="cs-CZ"/>
        </w:rPr>
        <w:t>200</w:t>
      </w:r>
      <w:r w:rsidR="005F03AE">
        <w:rPr>
          <w:lang w:val="cs-CZ"/>
        </w:rPr>
        <w:t> </w:t>
      </w:r>
      <w:r w:rsidRPr="00E0176E">
        <w:rPr>
          <w:lang w:val="cs-CZ"/>
        </w:rPr>
        <w:t xml:space="preserve">kW ve standardu MCS, což výrazně zkrátí dobu dobíjení. Dobití moderního elektrického kamionu s baterií 620 kWh z 20 na 80 % potrvá například zhruba 45 minut, takže řidiči budou moci efektivně využít zákonem stanovené přestávky na odpočinek. Díky dynamickému rozdělení výkonu lze dostupný dobíjecí výkon rozdělit mezi připojená vozidla podle jejich potřeby. </w:t>
      </w:r>
    </w:p>
    <w:p w14:paraId="14DBB57C" w14:textId="77777777" w:rsidR="00E0176E" w:rsidRPr="00E0176E" w:rsidRDefault="00E0176E" w:rsidP="00722741">
      <w:pPr>
        <w:pStyle w:val="Bodytext"/>
        <w:ind w:right="1247"/>
        <w:rPr>
          <w:lang w:val="cs-CZ"/>
        </w:rPr>
      </w:pPr>
    </w:p>
    <w:p w14:paraId="4BCE0E21" w14:textId="3F118DC2" w:rsidR="00E0176E" w:rsidRPr="00E0176E" w:rsidRDefault="00E0176E" w:rsidP="00722741">
      <w:pPr>
        <w:pStyle w:val="Bodytext"/>
        <w:ind w:right="1247"/>
        <w:rPr>
          <w:lang w:val="cs-CZ"/>
        </w:rPr>
      </w:pPr>
      <w:r w:rsidRPr="00E0176E">
        <w:rPr>
          <w:lang w:val="cs-CZ"/>
        </w:rPr>
        <w:t>„Elektrizace nákladní dopravy je klíčovým pilířem udržitelného dopravního systému,“ uvedl generální ředitel Siemens eMobility Markus Mildner. „</w:t>
      </w:r>
      <w:r w:rsidR="000B79AE">
        <w:rPr>
          <w:lang w:val="cs-CZ"/>
        </w:rPr>
        <w:t>Sicharge Flex</w:t>
      </w:r>
      <w:r w:rsidRPr="00E0176E">
        <w:rPr>
          <w:lang w:val="cs-CZ"/>
        </w:rPr>
        <w:t xml:space="preserve"> je škálovatelné řešení, které </w:t>
      </w:r>
      <w:r w:rsidR="004A2FA5">
        <w:rPr>
          <w:lang w:val="cs-CZ"/>
        </w:rPr>
        <w:t>lze</w:t>
      </w:r>
      <w:r w:rsidRPr="00E0176E">
        <w:rPr>
          <w:lang w:val="cs-CZ"/>
        </w:rPr>
        <w:t xml:space="preserve"> přesně konfigurovat podle konkrétního účelu – od logistických dep až po veřejné dobíjení automobilů a kamionů. Ve spolupráci s OMV chceme ukázat, jak nová generace dobíjecí infrastruktury funguje v praxi.“ </w:t>
      </w:r>
    </w:p>
    <w:p w14:paraId="74E9EFC0" w14:textId="77777777" w:rsidR="00E0176E" w:rsidRPr="00E0176E" w:rsidRDefault="00E0176E" w:rsidP="00722741">
      <w:pPr>
        <w:pStyle w:val="Bodytext"/>
        <w:ind w:right="1247"/>
        <w:rPr>
          <w:lang w:val="cs-CZ"/>
        </w:rPr>
      </w:pPr>
    </w:p>
    <w:p w14:paraId="4D9F8758" w14:textId="3DFA707B" w:rsidR="00E0176E" w:rsidRPr="00E0176E" w:rsidRDefault="00E0176E" w:rsidP="00722741">
      <w:pPr>
        <w:pStyle w:val="Bodytext"/>
        <w:ind w:right="1247"/>
        <w:rPr>
          <w:lang w:val="cs-CZ"/>
        </w:rPr>
      </w:pPr>
      <w:r w:rsidRPr="00E0176E">
        <w:rPr>
          <w:lang w:val="cs-CZ"/>
        </w:rPr>
        <w:t xml:space="preserve">„Nové ultravýkonné dobíjecí zařízení v Kufsteinu představuje další důležitý krok v rozšiřování naší dobíjecí infrastruktury. Zejména těžká elektrická vozidla vyžadují výkonné a spolehlivé dobíjení podél hlavních dopravních cest. Kufstein je díky své zeměpisné poloze na trase brennerského koridoru ideálním místem. Společně s firmou Siemens vytváříme řešení, které nejen splňuje potřeby našich zákazníků, ale zároveň ukazuje možnou budoucí podobu mobility u našich zařízení,“ uvedl Peter Vysny, viceprezident pro mezinárodní provoz a elektromobilitu, OMV. </w:t>
      </w:r>
    </w:p>
    <w:p w14:paraId="3C0B5604" w14:textId="77777777" w:rsidR="00AF1AA4" w:rsidRPr="002851B9" w:rsidRDefault="00AF1AA4" w:rsidP="00AF1AA4">
      <w:pPr>
        <w:pStyle w:val="Bodytext"/>
      </w:pPr>
    </w:p>
    <w:p w14:paraId="5531DB2E" w14:textId="77777777" w:rsidR="00D477C0" w:rsidRDefault="00D477C0">
      <w:pPr>
        <w:widowControl w:val="0"/>
        <w:autoSpaceDE w:val="0"/>
        <w:autoSpaceDN w:val="0"/>
        <w:adjustRightInd w:val="0"/>
        <w:spacing w:before="4" w:after="0" w:line="180" w:lineRule="exact"/>
        <w:rPr>
          <w:rFonts w:ascii="Arial" w:hAnsi="Arial" w:cs="Arial"/>
          <w:color w:val="000000"/>
          <w:sz w:val="18"/>
          <w:szCs w:val="18"/>
        </w:rPr>
      </w:pPr>
    </w:p>
    <w:p w14:paraId="4334C3BF" w14:textId="7FFC555B" w:rsidR="001504AB" w:rsidRPr="0003729D" w:rsidRDefault="001504AB" w:rsidP="001504AB">
      <w:pPr>
        <w:widowControl w:val="0"/>
        <w:autoSpaceDE w:val="0"/>
        <w:autoSpaceDN w:val="0"/>
        <w:adjustRightInd w:val="0"/>
        <w:spacing w:after="0" w:line="360" w:lineRule="auto"/>
        <w:rPr>
          <w:rFonts w:ascii="Arial" w:hAnsi="Arial" w:cs="Arial"/>
          <w:color w:val="000000"/>
        </w:rPr>
      </w:pPr>
      <w:r>
        <w:rPr>
          <w:rFonts w:ascii="Arial" w:hAnsi="Arial" w:cs="Arial"/>
          <w:b/>
          <w:bCs/>
          <w:color w:val="000000"/>
        </w:rPr>
        <w:t xml:space="preserve">Fotografie ke stažení: </w:t>
      </w:r>
      <w:hyperlink r:id="rId10" w:history="1">
        <w:r w:rsidR="0003729D" w:rsidRPr="0003729D">
          <w:rPr>
            <w:rStyle w:val="Hyperlink"/>
            <w:rFonts w:ascii="Arial" w:hAnsi="Arial" w:cs="Arial"/>
          </w:rPr>
          <w:t>https://www.siemenspress.cz/siemens-a-omv-instalovaly-ultravykonna-dobijeci-mista-pro-elektricke-nakladni-automobily-na-trase-brenner/</w:t>
        </w:r>
      </w:hyperlink>
    </w:p>
    <w:p w14:paraId="08437A55" w14:textId="77777777" w:rsidR="0003729D" w:rsidRDefault="0003729D" w:rsidP="001504AB">
      <w:pPr>
        <w:widowControl w:val="0"/>
        <w:autoSpaceDE w:val="0"/>
        <w:autoSpaceDN w:val="0"/>
        <w:adjustRightInd w:val="0"/>
        <w:spacing w:after="0" w:line="360" w:lineRule="auto"/>
        <w:rPr>
          <w:rFonts w:ascii="Arial" w:hAnsi="Arial" w:cs="Arial"/>
          <w:color w:val="000000"/>
        </w:rPr>
      </w:pPr>
    </w:p>
    <w:p w14:paraId="5A465911" w14:textId="77777777" w:rsidR="001504AB" w:rsidRDefault="001504AB" w:rsidP="001504AB">
      <w:pPr>
        <w:widowControl w:val="0"/>
        <w:autoSpaceDE w:val="0"/>
        <w:autoSpaceDN w:val="0"/>
        <w:adjustRightInd w:val="0"/>
        <w:spacing w:after="0" w:line="360" w:lineRule="auto"/>
        <w:rPr>
          <w:rFonts w:ascii="Arial" w:hAnsi="Arial" w:cs="Arial"/>
          <w:color w:val="000000"/>
        </w:rPr>
      </w:pPr>
      <w:r>
        <w:rPr>
          <w:rFonts w:ascii="Arial" w:hAnsi="Arial" w:cs="Arial"/>
          <w:b/>
          <w:bCs/>
          <w:color w:val="000000"/>
        </w:rPr>
        <w:t>Kontakt pro novináře:</w:t>
      </w:r>
    </w:p>
    <w:p w14:paraId="57D3C37B" w14:textId="77777777" w:rsidR="001504AB" w:rsidRDefault="001504AB" w:rsidP="001504AB">
      <w:pPr>
        <w:widowControl w:val="0"/>
        <w:autoSpaceDE w:val="0"/>
        <w:autoSpaceDN w:val="0"/>
        <w:adjustRightInd w:val="0"/>
        <w:spacing w:after="0" w:line="360" w:lineRule="auto"/>
        <w:rPr>
          <w:rFonts w:ascii="Arial" w:hAnsi="Arial" w:cs="Arial"/>
          <w:color w:val="000000"/>
        </w:rPr>
      </w:pPr>
      <w:r>
        <w:rPr>
          <w:rFonts w:ascii="Arial" w:hAnsi="Arial" w:cs="Arial"/>
          <w:color w:val="000000"/>
        </w:rPr>
        <w:t>Siemens, s.r.o.,</w:t>
      </w:r>
      <w:r>
        <w:rPr>
          <w:rFonts w:ascii="Arial" w:hAnsi="Arial" w:cs="Arial"/>
          <w:color w:val="000000"/>
          <w:spacing w:val="-4"/>
        </w:rPr>
        <w:t xml:space="preserve"> </w:t>
      </w:r>
      <w:r>
        <w:rPr>
          <w:rFonts w:ascii="Arial" w:hAnsi="Arial" w:cs="Arial"/>
          <w:color w:val="000000"/>
        </w:rPr>
        <w:t>Communications</w:t>
      </w:r>
    </w:p>
    <w:p w14:paraId="71FF2B82" w14:textId="77777777" w:rsidR="001504AB" w:rsidRDefault="001504AB" w:rsidP="001504AB">
      <w:pPr>
        <w:widowControl w:val="0"/>
        <w:autoSpaceDE w:val="0"/>
        <w:autoSpaceDN w:val="0"/>
        <w:adjustRightInd w:val="0"/>
        <w:spacing w:after="0" w:line="360" w:lineRule="auto"/>
        <w:rPr>
          <w:rFonts w:ascii="Arial" w:hAnsi="Arial" w:cs="Arial"/>
          <w:color w:val="000000"/>
        </w:rPr>
      </w:pPr>
      <w:r>
        <w:rPr>
          <w:rFonts w:ascii="Arial" w:hAnsi="Arial" w:cs="Arial"/>
        </w:rPr>
        <w:t>Mariana Kellerová</w:t>
      </w:r>
      <w:r>
        <w:rPr>
          <w:rFonts w:ascii="Arial" w:hAnsi="Arial" w:cs="Arial"/>
          <w:color w:val="000000"/>
        </w:rPr>
        <w:t>,</w:t>
      </w:r>
      <w:r>
        <w:rPr>
          <w:rFonts w:ascii="Arial" w:hAnsi="Arial" w:cs="Arial"/>
          <w:color w:val="000000"/>
          <w:spacing w:val="-6"/>
        </w:rPr>
        <w:t xml:space="preserve"> </w:t>
      </w:r>
      <w:r>
        <w:rPr>
          <w:rFonts w:ascii="Arial" w:hAnsi="Arial" w:cs="Arial"/>
          <w:color w:val="000000"/>
        </w:rPr>
        <w:t>telefon:</w:t>
      </w:r>
      <w:r>
        <w:rPr>
          <w:rFonts w:ascii="Arial" w:hAnsi="Arial" w:cs="Arial"/>
          <w:color w:val="000000"/>
          <w:spacing w:val="-7"/>
        </w:rPr>
        <w:t xml:space="preserve"> </w:t>
      </w:r>
      <w:r>
        <w:rPr>
          <w:rFonts w:ascii="Arial" w:hAnsi="Arial" w:cs="Arial"/>
          <w:color w:val="000000"/>
        </w:rPr>
        <w:t>+420 602 403 594</w:t>
      </w:r>
    </w:p>
    <w:p w14:paraId="653514A8" w14:textId="77777777" w:rsidR="001504AB" w:rsidRDefault="001504AB" w:rsidP="001504AB">
      <w:pPr>
        <w:widowControl w:val="0"/>
        <w:autoSpaceDE w:val="0"/>
        <w:autoSpaceDN w:val="0"/>
        <w:adjustRightInd w:val="0"/>
        <w:spacing w:after="0" w:line="360" w:lineRule="auto"/>
        <w:rPr>
          <w:rFonts w:ascii="Arial" w:hAnsi="Arial" w:cs="Arial"/>
        </w:rPr>
      </w:pPr>
      <w:r>
        <w:rPr>
          <w:rFonts w:ascii="Arial" w:hAnsi="Arial" w:cs="Arial"/>
          <w:color w:val="000000"/>
        </w:rPr>
        <w:t>E-mail:</w:t>
      </w:r>
      <w:r>
        <w:rPr>
          <w:rFonts w:ascii="Arial" w:hAnsi="Arial" w:cs="Arial"/>
          <w:color w:val="000000"/>
          <w:spacing w:val="-7"/>
        </w:rPr>
        <w:t xml:space="preserve"> </w:t>
      </w:r>
      <w:hyperlink r:id="rId11" w:history="1">
        <w:r>
          <w:rPr>
            <w:rStyle w:val="Hyperlink"/>
            <w:rFonts w:ascii="Arial" w:hAnsi="Arial" w:cs="Arial"/>
          </w:rPr>
          <w:t>mariana.kellerova@siemens.com</w:t>
        </w:r>
      </w:hyperlink>
    </w:p>
    <w:p w14:paraId="406669BE" w14:textId="77777777" w:rsidR="001504AB" w:rsidRDefault="001504AB" w:rsidP="001504AB">
      <w:pPr>
        <w:widowControl w:val="0"/>
        <w:autoSpaceDE w:val="0"/>
        <w:autoSpaceDN w:val="0"/>
        <w:adjustRightInd w:val="0"/>
        <w:spacing w:after="0" w:line="360" w:lineRule="auto"/>
        <w:rPr>
          <w:rFonts w:ascii="Arial" w:hAnsi="Arial" w:cs="Arial"/>
        </w:rPr>
      </w:pPr>
      <w:r>
        <w:rPr>
          <w:rFonts w:ascii="Arial" w:hAnsi="Arial" w:cs="Arial"/>
        </w:rPr>
        <w:t xml:space="preserve">Sledujte naše novinky na </w:t>
      </w:r>
      <w:r>
        <w:rPr>
          <w:rFonts w:ascii="Arial" w:hAnsi="Arial" w:cs="Arial"/>
          <w:b/>
        </w:rPr>
        <w:t>X</w:t>
      </w:r>
      <w:r>
        <w:rPr>
          <w:rFonts w:ascii="Arial" w:hAnsi="Arial" w:cs="Arial"/>
        </w:rPr>
        <w:t xml:space="preserve">: </w:t>
      </w:r>
      <w:hyperlink r:id="rId12" w:history="1">
        <w:r w:rsidRPr="003961AE">
          <w:rPr>
            <w:rStyle w:val="Hyperlink"/>
            <w:rFonts w:ascii="Arial" w:hAnsi="Arial" w:cs="Arial"/>
          </w:rPr>
          <w:t>https://x.com/SiemensCzech</w:t>
        </w:r>
      </w:hyperlink>
    </w:p>
    <w:p w14:paraId="33F36967" w14:textId="77777777" w:rsidR="001504AB" w:rsidRDefault="001504AB" w:rsidP="001504AB">
      <w:pPr>
        <w:widowControl w:val="0"/>
        <w:autoSpaceDE w:val="0"/>
        <w:autoSpaceDN w:val="0"/>
        <w:adjustRightInd w:val="0"/>
        <w:spacing w:after="0" w:line="360" w:lineRule="auto"/>
        <w:rPr>
          <w:rFonts w:ascii="Arial" w:hAnsi="Arial" w:cs="Arial"/>
          <w:color w:val="000000"/>
        </w:rPr>
      </w:pPr>
      <w:r>
        <w:rPr>
          <w:rFonts w:ascii="Arial" w:hAnsi="Arial" w:cs="Arial"/>
          <w:color w:val="000000"/>
        </w:rPr>
        <w:t xml:space="preserve">Připojte se k nám na </w:t>
      </w:r>
      <w:r>
        <w:rPr>
          <w:rFonts w:ascii="Arial" w:hAnsi="Arial" w:cs="Arial"/>
          <w:b/>
          <w:color w:val="000000"/>
        </w:rPr>
        <w:t>Facebooku</w:t>
      </w:r>
      <w:r>
        <w:rPr>
          <w:rFonts w:ascii="Arial" w:hAnsi="Arial" w:cs="Arial"/>
          <w:color w:val="000000"/>
        </w:rPr>
        <w:t xml:space="preserve">: </w:t>
      </w:r>
      <w:hyperlink r:id="rId13" w:history="1">
        <w:r>
          <w:rPr>
            <w:rStyle w:val="Hyperlink"/>
            <w:rFonts w:ascii="Arial" w:hAnsi="Arial" w:cs="Arial"/>
          </w:rPr>
          <w:t>http://www.facebook.com/SiemensCzech</w:t>
        </w:r>
      </w:hyperlink>
    </w:p>
    <w:p w14:paraId="1C1F63EB" w14:textId="77777777" w:rsidR="001504AB" w:rsidRDefault="001504AB" w:rsidP="001504AB">
      <w:pPr>
        <w:widowControl w:val="0"/>
        <w:autoSpaceDE w:val="0"/>
        <w:autoSpaceDN w:val="0"/>
        <w:adjustRightInd w:val="0"/>
        <w:spacing w:after="0" w:line="200" w:lineRule="exact"/>
        <w:rPr>
          <w:rFonts w:ascii="Arial" w:hAnsi="Arial" w:cs="Arial"/>
          <w:color w:val="000000"/>
          <w:sz w:val="20"/>
          <w:szCs w:val="20"/>
        </w:rPr>
      </w:pPr>
    </w:p>
    <w:p w14:paraId="7B48FD7E" w14:textId="77777777" w:rsidR="001504AB" w:rsidRPr="0088736D" w:rsidRDefault="001504AB" w:rsidP="001504AB">
      <w:pPr>
        <w:widowControl w:val="0"/>
        <w:autoSpaceDE w:val="0"/>
        <w:autoSpaceDN w:val="0"/>
        <w:adjustRightInd w:val="0"/>
        <w:spacing w:before="3" w:after="0" w:line="100" w:lineRule="exact"/>
        <w:rPr>
          <w:rFonts w:ascii="Arial" w:hAnsi="Arial" w:cs="Arial"/>
          <w:color w:val="000000"/>
          <w:sz w:val="10"/>
          <w:szCs w:val="10"/>
        </w:rPr>
      </w:pPr>
    </w:p>
    <w:p w14:paraId="3A31C3C9" w14:textId="77777777" w:rsidR="001504AB" w:rsidRPr="0088736D" w:rsidRDefault="001504AB" w:rsidP="001504AB">
      <w:pPr>
        <w:widowControl w:val="0"/>
        <w:autoSpaceDE w:val="0"/>
        <w:autoSpaceDN w:val="0"/>
        <w:adjustRightInd w:val="0"/>
        <w:spacing w:before="3" w:after="0" w:line="100" w:lineRule="exact"/>
        <w:rPr>
          <w:rFonts w:ascii="Arial" w:hAnsi="Arial" w:cs="Arial"/>
          <w:color w:val="000000"/>
          <w:sz w:val="10"/>
          <w:szCs w:val="10"/>
        </w:rPr>
      </w:pPr>
    </w:p>
    <w:p w14:paraId="2230B6FC" w14:textId="77777777" w:rsidR="001504AB" w:rsidRPr="0088736D" w:rsidRDefault="001504AB" w:rsidP="001504AB">
      <w:pPr>
        <w:rPr>
          <w:rFonts w:ascii="Arial" w:hAnsi="Arial" w:cs="Arial"/>
          <w:sz w:val="16"/>
          <w:szCs w:val="16"/>
        </w:rPr>
      </w:pPr>
      <w:bookmarkStart w:id="0" w:name="_Hlk119656238"/>
      <w:bookmarkStart w:id="1" w:name="_Hlk151371329"/>
      <w:r w:rsidRPr="0088736D">
        <w:rPr>
          <w:rFonts w:ascii="Arial" w:hAnsi="Arial" w:cs="Arial"/>
          <w:b/>
          <w:bCs/>
          <w:sz w:val="16"/>
          <w:szCs w:val="16"/>
        </w:rPr>
        <w:t>Siemens AG</w:t>
      </w:r>
      <w:r w:rsidRPr="0088736D">
        <w:rPr>
          <w:rFonts w:ascii="Arial" w:hAnsi="Arial" w:cs="Arial"/>
          <w:sz w:val="16"/>
          <w:szCs w:val="16"/>
        </w:rPr>
        <w:t xml:space="preserve"> (Berlín a Mnichov) je přední technologická společnost zaměřená na průmysl, infrastrukturu, mobilitu a zdravotnictví. Cílem společnosti je vytvářet technologie, které mění každodenní život miliard lidí. Spojením reálného a digitálního světa umožňuje Siemens svým zákazníkům urychlit digitální transformaci a přechod k udržitelnosti. Díky tomu jsou továrny efektivnější, města obyvatelnější a</w:t>
      </w:r>
      <w:r>
        <w:rPr>
          <w:rFonts w:ascii="Arial" w:hAnsi="Arial" w:cs="Arial"/>
          <w:sz w:val="16"/>
          <w:szCs w:val="16"/>
        </w:rPr>
        <w:t> </w:t>
      </w:r>
      <w:r w:rsidRPr="0088736D">
        <w:rPr>
          <w:rFonts w:ascii="Arial" w:hAnsi="Arial" w:cs="Arial"/>
          <w:sz w:val="16"/>
          <w:szCs w:val="16"/>
        </w:rPr>
        <w:t xml:space="preserve">doprava udržitelnější. </w:t>
      </w:r>
      <w:r w:rsidRPr="00D618F6">
        <w:rPr>
          <w:rFonts w:ascii="Arial" w:hAnsi="Arial" w:cs="Arial"/>
          <w:sz w:val="16"/>
          <w:szCs w:val="16"/>
        </w:rPr>
        <w:t xml:space="preserve">Společnost Siemens, lídr v oblasti průmyslové umělé inteligence, využívá své hluboké know-how k </w:t>
      </w:r>
      <w:r>
        <w:rPr>
          <w:rFonts w:ascii="Arial" w:hAnsi="Arial" w:cs="Arial"/>
          <w:sz w:val="16"/>
          <w:szCs w:val="16"/>
        </w:rPr>
        <w:t>implementaci</w:t>
      </w:r>
      <w:r w:rsidRPr="00D618F6">
        <w:rPr>
          <w:rFonts w:ascii="Arial" w:hAnsi="Arial" w:cs="Arial"/>
          <w:sz w:val="16"/>
          <w:szCs w:val="16"/>
        </w:rPr>
        <w:t xml:space="preserve"> umělé inteligence – včetně generativní umělé inteligence – do reálných aplikací</w:t>
      </w:r>
      <w:r>
        <w:rPr>
          <w:rFonts w:ascii="Arial" w:hAnsi="Arial" w:cs="Arial"/>
          <w:sz w:val="16"/>
          <w:szCs w:val="16"/>
        </w:rPr>
        <w:t xml:space="preserve"> a </w:t>
      </w:r>
      <w:r w:rsidRPr="00D618F6">
        <w:rPr>
          <w:rFonts w:ascii="Arial" w:hAnsi="Arial" w:cs="Arial"/>
          <w:sz w:val="16"/>
          <w:szCs w:val="16"/>
        </w:rPr>
        <w:t xml:space="preserve">zpřístupňuje umělou </w:t>
      </w:r>
      <w:r>
        <w:rPr>
          <w:rFonts w:ascii="Arial" w:hAnsi="Arial" w:cs="Arial"/>
          <w:sz w:val="16"/>
          <w:szCs w:val="16"/>
        </w:rPr>
        <w:t xml:space="preserve">tím </w:t>
      </w:r>
      <w:r w:rsidRPr="00D618F6">
        <w:rPr>
          <w:rFonts w:ascii="Arial" w:hAnsi="Arial" w:cs="Arial"/>
          <w:sz w:val="16"/>
          <w:szCs w:val="16"/>
        </w:rPr>
        <w:t>inteligenci zákazníkům v</w:t>
      </w:r>
      <w:r>
        <w:rPr>
          <w:rFonts w:ascii="Arial" w:hAnsi="Arial" w:cs="Arial"/>
          <w:sz w:val="16"/>
          <w:szCs w:val="16"/>
        </w:rPr>
        <w:t> </w:t>
      </w:r>
      <w:r w:rsidRPr="00D618F6">
        <w:rPr>
          <w:rFonts w:ascii="Arial" w:hAnsi="Arial" w:cs="Arial"/>
          <w:sz w:val="16"/>
          <w:szCs w:val="16"/>
        </w:rPr>
        <w:t xml:space="preserve">různých průmyslových odvětvích. </w:t>
      </w:r>
      <w:r w:rsidRPr="0088736D">
        <w:rPr>
          <w:rFonts w:ascii="Arial" w:hAnsi="Arial" w:cs="Arial"/>
          <w:sz w:val="16"/>
          <w:szCs w:val="16"/>
        </w:rPr>
        <w:t>Siemens také vlastní většinový podíl ve veřejně obchodované společnosti Siemens Healthineers, předním světovém poskytovateli zdravotnických technologií, který utváří budoucnost zdravotní péče. Pro každého. Všude. Udržitelně. Ve fiskálním roce 202</w:t>
      </w:r>
      <w:r>
        <w:rPr>
          <w:rFonts w:ascii="Arial" w:hAnsi="Arial" w:cs="Arial"/>
          <w:sz w:val="16"/>
          <w:szCs w:val="16"/>
        </w:rPr>
        <w:t>5</w:t>
      </w:r>
      <w:r w:rsidRPr="0088736D">
        <w:rPr>
          <w:rFonts w:ascii="Arial" w:hAnsi="Arial" w:cs="Arial"/>
          <w:sz w:val="16"/>
          <w:szCs w:val="16"/>
        </w:rPr>
        <w:t>, který skončil 30. září 202</w:t>
      </w:r>
      <w:r>
        <w:rPr>
          <w:rFonts w:ascii="Arial" w:hAnsi="Arial" w:cs="Arial"/>
          <w:sz w:val="16"/>
          <w:szCs w:val="16"/>
        </w:rPr>
        <w:t>5</w:t>
      </w:r>
      <w:r w:rsidRPr="0088736D">
        <w:rPr>
          <w:rFonts w:ascii="Arial" w:hAnsi="Arial" w:cs="Arial"/>
          <w:sz w:val="16"/>
          <w:szCs w:val="16"/>
        </w:rPr>
        <w:t>, dosáhla skupina Siemens tržeb ve výši 7</w:t>
      </w:r>
      <w:r>
        <w:rPr>
          <w:rFonts w:ascii="Arial" w:hAnsi="Arial" w:cs="Arial"/>
          <w:sz w:val="16"/>
          <w:szCs w:val="16"/>
        </w:rPr>
        <w:t>8,</w:t>
      </w:r>
      <w:r w:rsidRPr="0088736D">
        <w:rPr>
          <w:rFonts w:ascii="Arial" w:hAnsi="Arial" w:cs="Arial"/>
          <w:sz w:val="16"/>
          <w:szCs w:val="16"/>
        </w:rPr>
        <w:t xml:space="preserve">9 miliardy eur a čistého zisku </w:t>
      </w:r>
      <w:r>
        <w:rPr>
          <w:rFonts w:ascii="Arial" w:hAnsi="Arial" w:cs="Arial"/>
          <w:sz w:val="16"/>
          <w:szCs w:val="16"/>
        </w:rPr>
        <w:t>10,4</w:t>
      </w:r>
      <w:r w:rsidRPr="0088736D">
        <w:rPr>
          <w:rFonts w:ascii="Arial" w:hAnsi="Arial" w:cs="Arial"/>
          <w:sz w:val="16"/>
          <w:szCs w:val="16"/>
        </w:rPr>
        <w:t xml:space="preserve"> miliard eur. K</w:t>
      </w:r>
      <w:r>
        <w:rPr>
          <w:rFonts w:ascii="Arial" w:hAnsi="Arial" w:cs="Arial"/>
          <w:sz w:val="16"/>
          <w:szCs w:val="16"/>
        </w:rPr>
        <w:t> </w:t>
      </w:r>
      <w:r w:rsidRPr="0088736D">
        <w:rPr>
          <w:rFonts w:ascii="Arial" w:hAnsi="Arial" w:cs="Arial"/>
          <w:sz w:val="16"/>
          <w:szCs w:val="16"/>
        </w:rPr>
        <w:t>30. září 202</w:t>
      </w:r>
      <w:r>
        <w:rPr>
          <w:rFonts w:ascii="Arial" w:hAnsi="Arial" w:cs="Arial"/>
          <w:sz w:val="16"/>
          <w:szCs w:val="16"/>
        </w:rPr>
        <w:t>5</w:t>
      </w:r>
      <w:r w:rsidRPr="0088736D">
        <w:rPr>
          <w:rFonts w:ascii="Arial" w:hAnsi="Arial" w:cs="Arial"/>
          <w:sz w:val="16"/>
          <w:szCs w:val="16"/>
        </w:rPr>
        <w:t xml:space="preserve"> zaměstnávala společnost na celém světě přibližně 31</w:t>
      </w:r>
      <w:r>
        <w:rPr>
          <w:rFonts w:ascii="Arial" w:hAnsi="Arial" w:cs="Arial"/>
          <w:sz w:val="16"/>
          <w:szCs w:val="16"/>
        </w:rPr>
        <w:t>8</w:t>
      </w:r>
      <w:r w:rsidRPr="0088736D">
        <w:rPr>
          <w:rFonts w:ascii="Arial" w:hAnsi="Arial" w:cs="Arial"/>
          <w:sz w:val="16"/>
          <w:szCs w:val="16"/>
        </w:rPr>
        <w:t xml:space="preserve"> 000 lidí. Další informace jsou k dispozici na internetu na adrese </w:t>
      </w:r>
      <w:hyperlink r:id="rId14" w:history="1">
        <w:r w:rsidRPr="0088736D">
          <w:rPr>
            <w:rStyle w:val="Hyperlink"/>
            <w:rFonts w:ascii="Arial" w:hAnsi="Arial" w:cs="Arial"/>
            <w:sz w:val="16"/>
            <w:szCs w:val="16"/>
          </w:rPr>
          <w:t>www.siemens.com</w:t>
        </w:r>
      </w:hyperlink>
      <w:r w:rsidRPr="0088736D">
        <w:rPr>
          <w:rFonts w:ascii="Arial" w:hAnsi="Arial" w:cs="Arial"/>
          <w:sz w:val="16"/>
          <w:szCs w:val="16"/>
        </w:rPr>
        <w:t>.</w:t>
      </w:r>
    </w:p>
    <w:p w14:paraId="41E8A788" w14:textId="6ECBC693" w:rsidR="001504AB" w:rsidRPr="0068226D" w:rsidRDefault="001504AB" w:rsidP="001504AB">
      <w:pPr>
        <w:rPr>
          <w:rFonts w:ascii="Arial" w:hAnsi="Arial" w:cs="Arial"/>
          <w:sz w:val="16"/>
          <w:szCs w:val="16"/>
        </w:rPr>
      </w:pPr>
      <w:r w:rsidRPr="0088736D">
        <w:rPr>
          <w:rFonts w:ascii="Arial" w:hAnsi="Arial" w:cs="Arial"/>
          <w:b/>
          <w:bCs/>
          <w:sz w:val="16"/>
          <w:szCs w:val="16"/>
        </w:rPr>
        <w:t xml:space="preserve">Siemens Česká republika </w:t>
      </w:r>
      <w:r w:rsidRPr="0088736D">
        <w:rPr>
          <w:rFonts w:ascii="Arial" w:hAnsi="Arial" w:cs="Arial"/>
          <w:sz w:val="16"/>
          <w:szCs w:val="16"/>
        </w:rPr>
        <w:t xml:space="preserve">patří mezi největší technologické firmy v České republice a již </w:t>
      </w:r>
      <w:r w:rsidR="003F5D27">
        <w:rPr>
          <w:rFonts w:ascii="Arial" w:hAnsi="Arial" w:cs="Arial"/>
          <w:sz w:val="16"/>
          <w:szCs w:val="16"/>
        </w:rPr>
        <w:t xml:space="preserve">více než </w:t>
      </w:r>
      <w:r>
        <w:rPr>
          <w:rFonts w:ascii="Arial" w:hAnsi="Arial" w:cs="Arial"/>
          <w:sz w:val="16"/>
          <w:szCs w:val="16"/>
        </w:rPr>
        <w:t>135</w:t>
      </w:r>
      <w:r w:rsidRPr="0088736D">
        <w:rPr>
          <w:rFonts w:ascii="Arial" w:hAnsi="Arial" w:cs="Arial"/>
          <w:sz w:val="16"/>
          <w:szCs w:val="16"/>
        </w:rPr>
        <w:t xml:space="preserve"> let je nedílnou součástí českého průmyslu a zárukou inovativních a udržitelných technologií. Se svými více než 7 tisíci zaměstnanců se řadí mezi klíčové zaměstnavatele v Česku. Portfolio Siemens pokrývá řešení pro průmysl, distribuované energetické systémy, veřejnou infrastrukturu a technologie budov. Odděleně vedené společnosti Siemens Healthineers a Siemens Mobility působí na trhu energetiky, zdravotnických technologií a kolejové dopravy. Český Siemens je průkopníkem v oblasti průmyslové digitalizace a automatizace a inteligentní infrastruktury, v jejichž rámci přináší zákazníkům komplexní digitální produkty a služby</w:t>
      </w:r>
      <w:r>
        <w:rPr>
          <w:rFonts w:ascii="Arial" w:hAnsi="Arial" w:cs="Arial"/>
          <w:sz w:val="16"/>
          <w:szCs w:val="16"/>
        </w:rPr>
        <w:t xml:space="preserve">. </w:t>
      </w:r>
      <w:r w:rsidRPr="00DE7021">
        <w:rPr>
          <w:rFonts w:ascii="Arial" w:hAnsi="Arial" w:cs="Arial"/>
          <w:sz w:val="16"/>
          <w:szCs w:val="16"/>
        </w:rPr>
        <w:t xml:space="preserve">Více informací: </w:t>
      </w:r>
      <w:hyperlink r:id="rId15" w:history="1">
        <w:r w:rsidRPr="00DE7021">
          <w:rPr>
            <w:rStyle w:val="Hyperlink"/>
            <w:rFonts w:ascii="Arial" w:hAnsi="Arial" w:cs="Arial"/>
            <w:sz w:val="16"/>
            <w:szCs w:val="16"/>
          </w:rPr>
          <w:t>http://www.siemens.cz</w:t>
        </w:r>
      </w:hyperlink>
      <w:bookmarkEnd w:id="0"/>
      <w:bookmarkEnd w:id="1"/>
    </w:p>
    <w:p w14:paraId="156FD8E9" w14:textId="77777777" w:rsidR="001504AB" w:rsidRPr="0014635B" w:rsidRDefault="001504AB" w:rsidP="001504AB">
      <w:pPr>
        <w:spacing w:after="0" w:line="360" w:lineRule="auto"/>
        <w:ind w:right="1814"/>
        <w:rPr>
          <w:rFonts w:ascii="Arial" w:hAnsi="Arial" w:cs="Arial"/>
          <w:color w:val="000000"/>
          <w:sz w:val="16"/>
          <w:szCs w:val="16"/>
          <w:lang w:val="en-US"/>
        </w:rPr>
      </w:pPr>
    </w:p>
    <w:p w14:paraId="7EE12793" w14:textId="77777777" w:rsidR="001504AB" w:rsidRDefault="001504AB" w:rsidP="001504AB">
      <w:pPr>
        <w:spacing w:after="0" w:line="360" w:lineRule="auto"/>
        <w:ind w:right="1814"/>
        <w:rPr>
          <w:rFonts w:ascii="Arial" w:hAnsi="Arial" w:cs="Arial"/>
          <w:color w:val="000000"/>
          <w:sz w:val="16"/>
          <w:szCs w:val="16"/>
        </w:rPr>
      </w:pPr>
    </w:p>
    <w:p w14:paraId="19FF2A69" w14:textId="77777777" w:rsidR="00D477C0" w:rsidRDefault="00D477C0" w:rsidP="001504AB">
      <w:pPr>
        <w:widowControl w:val="0"/>
        <w:autoSpaceDE w:val="0"/>
        <w:autoSpaceDN w:val="0"/>
        <w:adjustRightInd w:val="0"/>
        <w:spacing w:after="0" w:line="360" w:lineRule="auto"/>
        <w:rPr>
          <w:rFonts w:ascii="Arial" w:hAnsi="Arial" w:cs="Arial"/>
          <w:color w:val="000000"/>
          <w:sz w:val="16"/>
          <w:szCs w:val="16"/>
        </w:rPr>
      </w:pPr>
    </w:p>
    <w:sectPr w:rsidR="00D477C0" w:rsidSect="00D477C0">
      <w:headerReference w:type="even" r:id="rId16"/>
      <w:headerReference w:type="default" r:id="rId17"/>
      <w:footerReference w:type="even" r:id="rId18"/>
      <w:footerReference w:type="default" r:id="rId19"/>
      <w:headerReference w:type="first" r:id="rId20"/>
      <w:footerReference w:type="first" r:id="rId21"/>
      <w:pgSz w:w="11907" w:h="16840" w:code="9"/>
      <w:pgMar w:top="822" w:right="1021" w:bottom="1134" w:left="1134" w:header="0" w:footer="533"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CE02D" w14:textId="77777777" w:rsidR="007C0026" w:rsidRDefault="007C0026">
      <w:pPr>
        <w:spacing w:after="0" w:line="240" w:lineRule="auto"/>
      </w:pPr>
      <w:r>
        <w:separator/>
      </w:r>
    </w:p>
  </w:endnote>
  <w:endnote w:type="continuationSeparator" w:id="0">
    <w:p w14:paraId="5F904ED7" w14:textId="77777777" w:rsidR="007C0026" w:rsidRDefault="007C0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9B79" w14:textId="77777777" w:rsidR="00BA5017" w:rsidRDefault="00BA50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556A" w14:textId="77777777" w:rsidR="00D477C0" w:rsidRDefault="00BA5017">
    <w:pPr>
      <w:widowControl w:val="0"/>
      <w:tabs>
        <w:tab w:val="right" w:pos="9498"/>
      </w:tabs>
      <w:autoSpaceDE w:val="0"/>
      <w:autoSpaceDN w:val="0"/>
      <w:adjustRightInd w:val="0"/>
      <w:spacing w:after="0" w:line="200" w:lineRule="exac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DOCPROPERTY sodocoClasLang \* MERGEFORMAT </w:instrText>
    </w:r>
    <w:r>
      <w:rPr>
        <w:rFonts w:ascii="Arial" w:hAnsi="Arial" w:cs="Arial"/>
        <w:sz w:val="16"/>
        <w:szCs w:val="16"/>
      </w:rPr>
      <w:fldChar w:fldCharType="separate"/>
    </w:r>
    <w:r>
      <w:rPr>
        <w:rFonts w:ascii="Arial" w:hAnsi="Arial" w:cs="Arial"/>
        <w:sz w:val="16"/>
        <w:szCs w:val="16"/>
      </w:rPr>
      <w:t>Unrestricted</w:t>
    </w:r>
    <w:r>
      <w:rPr>
        <w:rFonts w:ascii="Arial" w:hAnsi="Arial" w:cs="Arial"/>
        <w:sz w:val="16"/>
        <w:szCs w:val="16"/>
      </w:rPr>
      <w:fldChar w:fldCharType="end"/>
    </w:r>
    <w:r>
      <w:rPr>
        <w:rFonts w:ascii="Arial" w:hAnsi="Arial" w:cs="Arial"/>
        <w:sz w:val="16"/>
        <w:szCs w:val="16"/>
      </w:rPr>
      <w:t xml:space="preserve"> </w:t>
    </w:r>
    <w:r w:rsidR="00991D2B">
      <w:rPr>
        <w:rFonts w:ascii="Arial" w:hAnsi="Arial" w:cs="Arial"/>
        <w:sz w:val="16"/>
        <w:szCs w:val="16"/>
      </w:rPr>
      <w:tab/>
      <w:t xml:space="preserve">Strana </w:t>
    </w:r>
    <w:r w:rsidR="008A0228">
      <w:rPr>
        <w:rFonts w:ascii="Arial" w:hAnsi="Arial" w:cs="Arial"/>
        <w:sz w:val="16"/>
        <w:szCs w:val="16"/>
      </w:rPr>
      <w:fldChar w:fldCharType="begin"/>
    </w:r>
    <w:r w:rsidR="00991D2B">
      <w:rPr>
        <w:rFonts w:ascii="Arial" w:hAnsi="Arial" w:cs="Arial"/>
        <w:sz w:val="16"/>
        <w:szCs w:val="16"/>
      </w:rPr>
      <w:instrText xml:space="preserve"> PAGE   \* MERGEFORMAT </w:instrText>
    </w:r>
    <w:r w:rsidR="008A0228">
      <w:rPr>
        <w:rFonts w:ascii="Arial" w:hAnsi="Arial" w:cs="Arial"/>
        <w:sz w:val="16"/>
        <w:szCs w:val="16"/>
      </w:rPr>
      <w:fldChar w:fldCharType="separate"/>
    </w:r>
    <w:r w:rsidR="00375602">
      <w:rPr>
        <w:rFonts w:ascii="Arial" w:hAnsi="Arial" w:cs="Arial"/>
        <w:noProof/>
        <w:sz w:val="16"/>
        <w:szCs w:val="16"/>
      </w:rPr>
      <w:t>3</w:t>
    </w:r>
    <w:r w:rsidR="008A0228">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2CFEF" w14:textId="77777777" w:rsidR="00D477C0" w:rsidRDefault="00BA5017">
    <w:pPr>
      <w:widowControl w:val="0"/>
      <w:autoSpaceDE w:val="0"/>
      <w:autoSpaceDN w:val="0"/>
      <w:adjustRightInd w:val="0"/>
      <w:spacing w:after="0" w:line="240" w:lineRule="auto"/>
      <w:rPr>
        <w:rFonts w:ascii="Arial" w:hAnsi="Arial" w:cs="Arial"/>
        <w:b/>
        <w:bCs/>
        <w:color w:val="000000"/>
        <w:sz w:val="16"/>
        <w:szCs w:val="16"/>
      </w:rPr>
    </w:pPr>
    <w:r>
      <w:rPr>
        <w:rFonts w:ascii="Arial" w:hAnsi="Arial" w:cs="Arial"/>
        <w:b/>
        <w:bCs/>
        <w:color w:val="000000"/>
        <w:sz w:val="16"/>
        <w:szCs w:val="16"/>
      </w:rPr>
      <w:fldChar w:fldCharType="begin"/>
    </w:r>
    <w:r>
      <w:rPr>
        <w:rFonts w:ascii="Arial" w:hAnsi="Arial" w:cs="Arial"/>
        <w:b/>
        <w:bCs/>
        <w:color w:val="000000"/>
        <w:sz w:val="16"/>
        <w:szCs w:val="16"/>
      </w:rPr>
      <w:instrText xml:space="preserve"> DOCPROPERTY sodocoClasLang \* MERGEFORMAT </w:instrText>
    </w:r>
    <w:r>
      <w:rPr>
        <w:rFonts w:ascii="Arial" w:hAnsi="Arial" w:cs="Arial"/>
        <w:b/>
        <w:bCs/>
        <w:color w:val="000000"/>
        <w:sz w:val="16"/>
        <w:szCs w:val="16"/>
      </w:rPr>
      <w:fldChar w:fldCharType="separate"/>
    </w:r>
    <w:r>
      <w:rPr>
        <w:rFonts w:ascii="Arial" w:hAnsi="Arial" w:cs="Arial"/>
        <w:b/>
        <w:bCs/>
        <w:color w:val="000000"/>
        <w:sz w:val="16"/>
        <w:szCs w:val="16"/>
      </w:rPr>
      <w:t>Unrestricted</w:t>
    </w:r>
    <w:r>
      <w:rPr>
        <w:rFonts w:ascii="Arial" w:hAnsi="Arial" w:cs="Arial"/>
        <w:b/>
        <w:bCs/>
        <w:color w:val="000000"/>
        <w:sz w:val="16"/>
        <w:szCs w:val="16"/>
      </w:rPr>
      <w:fldChar w:fldCharType="end"/>
    </w:r>
    <w:r>
      <w:rPr>
        <w:rFonts w:ascii="Arial" w:hAnsi="Arial" w:cs="Arial"/>
        <w:b/>
        <w:bCs/>
        <w:color w:val="000000"/>
        <w:sz w:val="16"/>
        <w:szCs w:val="16"/>
      </w:rPr>
      <w:t xml:space="preserve"> </w:t>
    </w:r>
  </w:p>
  <w:p w14:paraId="09BFE562" w14:textId="77777777" w:rsidR="00D477C0" w:rsidRDefault="00D477C0">
    <w:pPr>
      <w:widowControl w:val="0"/>
      <w:autoSpaceDE w:val="0"/>
      <w:autoSpaceDN w:val="0"/>
      <w:adjustRightInd w:val="0"/>
      <w:spacing w:after="0" w:line="240" w:lineRule="auto"/>
      <w:rPr>
        <w:rFonts w:ascii="Arial" w:hAnsi="Arial" w:cs="Arial"/>
        <w:b/>
        <w:bCs/>
        <w:color w:val="000000"/>
        <w:sz w:val="16"/>
        <w:szCs w:val="16"/>
      </w:rPr>
    </w:pPr>
  </w:p>
  <w:p w14:paraId="21CFA71C" w14:textId="77777777" w:rsidR="00D477C0" w:rsidRDefault="00991D2B">
    <w:pPr>
      <w:widowControl w:val="0"/>
      <w:autoSpaceDE w:val="0"/>
      <w:autoSpaceDN w:val="0"/>
      <w:adjustRightInd w:val="0"/>
      <w:spacing w:after="0" w:line="240" w:lineRule="auto"/>
      <w:rPr>
        <w:rFonts w:ascii="Arial" w:hAnsi="Arial" w:cs="Arial"/>
        <w:color w:val="000000"/>
        <w:sz w:val="16"/>
        <w:szCs w:val="16"/>
      </w:rPr>
    </w:pPr>
    <w:r>
      <w:rPr>
        <w:rFonts w:ascii="Arial" w:hAnsi="Arial" w:cs="Arial"/>
        <w:b/>
        <w:bCs/>
        <w:color w:val="000000"/>
        <w:sz w:val="16"/>
        <w:szCs w:val="16"/>
      </w:rPr>
      <w:t>Siemens, s.r.o.</w:t>
    </w:r>
  </w:p>
  <w:p w14:paraId="364AB417" w14:textId="77777777" w:rsidR="00D477C0" w:rsidRDefault="00991D2B">
    <w:pPr>
      <w:widowControl w:val="0"/>
      <w:autoSpaceDE w:val="0"/>
      <w:autoSpaceDN w:val="0"/>
      <w:adjustRightInd w:val="0"/>
      <w:spacing w:after="0" w:line="184" w:lineRule="exact"/>
      <w:rPr>
        <w:rFonts w:ascii="Arial" w:hAnsi="Arial" w:cs="Arial"/>
        <w:color w:val="000000"/>
        <w:sz w:val="16"/>
        <w:szCs w:val="16"/>
      </w:rPr>
    </w:pPr>
    <w:r>
      <w:rPr>
        <w:rFonts w:ascii="Arial" w:hAnsi="Arial" w:cs="Arial"/>
        <w:color w:val="000000"/>
        <w:sz w:val="16"/>
        <w:szCs w:val="16"/>
      </w:rPr>
      <w:t>Siemensova 1, 155 00  Praha 13, Česká republika</w:t>
    </w:r>
  </w:p>
  <w:p w14:paraId="6AEBA4CE" w14:textId="77777777" w:rsidR="00D477C0" w:rsidRDefault="00991D2B">
    <w:pPr>
      <w:widowControl w:val="0"/>
      <w:autoSpaceDE w:val="0"/>
      <w:autoSpaceDN w:val="0"/>
      <w:adjustRightInd w:val="0"/>
      <w:spacing w:before="1" w:after="0" w:line="240" w:lineRule="auto"/>
      <w:rPr>
        <w:rFonts w:ascii="Arial" w:hAnsi="Arial" w:cs="Arial"/>
        <w:color w:val="000000"/>
        <w:sz w:val="16"/>
        <w:szCs w:val="16"/>
      </w:rPr>
    </w:pPr>
    <w:r>
      <w:rPr>
        <w:rFonts w:ascii="Arial" w:hAnsi="Arial" w:cs="Arial"/>
        <w:color w:val="000000"/>
        <w:sz w:val="16"/>
        <w:szCs w:val="16"/>
      </w:rPr>
      <w:t>Communications</w:t>
    </w:r>
  </w:p>
  <w:p w14:paraId="6D1E537E" w14:textId="77777777" w:rsidR="00D477C0" w:rsidRDefault="00D477C0">
    <w:pPr>
      <w:pStyle w:val="Footer"/>
      <w:spacing w:after="0"/>
      <w:rPr>
        <w:rFonts w:ascii="Arial" w:hAnsi="Arial" w:cs="Arial"/>
        <w:color w:val="000000"/>
        <w:sz w:val="16"/>
        <w:szCs w:val="16"/>
      </w:rPr>
    </w:pPr>
  </w:p>
  <w:p w14:paraId="3F75EEE7" w14:textId="77777777" w:rsidR="00D477C0" w:rsidRDefault="00991D2B">
    <w:pPr>
      <w:pStyle w:val="Footer"/>
      <w:tabs>
        <w:tab w:val="clear" w:pos="9072"/>
        <w:tab w:val="right" w:pos="9498"/>
      </w:tabs>
      <w:spacing w:after="0"/>
      <w:rPr>
        <w:rFonts w:ascii="Arial" w:hAnsi="Arial" w:cs="Arial"/>
        <w:color w:val="000000"/>
        <w:sz w:val="16"/>
        <w:szCs w:val="16"/>
      </w:rPr>
    </w:pPr>
    <w:r>
      <w:rPr>
        <w:rFonts w:ascii="Arial" w:hAnsi="Arial" w:cs="Arial"/>
        <w:color w:val="000000"/>
        <w:sz w:val="16"/>
        <w:szCs w:val="16"/>
      </w:rPr>
      <w:tab/>
    </w:r>
    <w:r>
      <w:rPr>
        <w:rFonts w:ascii="Arial" w:hAnsi="Arial" w:cs="Arial"/>
        <w:color w:val="000000"/>
        <w:sz w:val="16"/>
        <w:szCs w:val="16"/>
      </w:rPr>
      <w:tab/>
      <w:t xml:space="preserve">Strana  </w:t>
    </w:r>
    <w:r w:rsidR="008A0228">
      <w:rPr>
        <w:rFonts w:ascii="Arial" w:hAnsi="Arial" w:cs="Arial"/>
        <w:color w:val="000000"/>
        <w:sz w:val="16"/>
        <w:szCs w:val="16"/>
      </w:rPr>
      <w:fldChar w:fldCharType="begin"/>
    </w:r>
    <w:r>
      <w:rPr>
        <w:rFonts w:ascii="Arial" w:hAnsi="Arial" w:cs="Arial"/>
        <w:color w:val="000000"/>
        <w:sz w:val="16"/>
        <w:szCs w:val="16"/>
      </w:rPr>
      <w:instrText xml:space="preserve"> PAGE   \* MERGEFORMAT </w:instrText>
    </w:r>
    <w:r w:rsidR="008A0228">
      <w:rPr>
        <w:rFonts w:ascii="Arial" w:hAnsi="Arial" w:cs="Arial"/>
        <w:color w:val="000000"/>
        <w:sz w:val="16"/>
        <w:szCs w:val="16"/>
      </w:rPr>
      <w:fldChar w:fldCharType="separate"/>
    </w:r>
    <w:r w:rsidR="00375602">
      <w:rPr>
        <w:rFonts w:ascii="Arial" w:hAnsi="Arial" w:cs="Arial"/>
        <w:noProof/>
        <w:color w:val="000000"/>
        <w:sz w:val="16"/>
        <w:szCs w:val="16"/>
      </w:rPr>
      <w:t>1</w:t>
    </w:r>
    <w:r w:rsidR="008A0228">
      <w:rPr>
        <w:rFonts w:ascii="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DA86" w14:textId="77777777" w:rsidR="007C0026" w:rsidRDefault="007C0026">
      <w:pPr>
        <w:spacing w:after="0" w:line="240" w:lineRule="auto"/>
      </w:pPr>
      <w:r>
        <w:separator/>
      </w:r>
    </w:p>
  </w:footnote>
  <w:footnote w:type="continuationSeparator" w:id="0">
    <w:p w14:paraId="50C5F93D" w14:textId="77777777" w:rsidR="007C0026" w:rsidRDefault="007C0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8D90" w14:textId="77777777" w:rsidR="00BA5017" w:rsidRDefault="00BA5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F8A5" w14:textId="77777777" w:rsidR="00D477C0" w:rsidRDefault="00D477C0">
    <w:pPr>
      <w:pStyle w:val="Header"/>
      <w:tabs>
        <w:tab w:val="clear" w:pos="4536"/>
        <w:tab w:val="clear" w:pos="9072"/>
        <w:tab w:val="left" w:pos="6634"/>
      </w:tabs>
      <w:rPr>
        <w:rFonts w:ascii="Arial" w:hAnsi="Arial" w:cs="Arial"/>
        <w:sz w:val="20"/>
        <w:szCs w:val="20"/>
      </w:rPr>
    </w:pPr>
  </w:p>
  <w:p w14:paraId="7910C1A8" w14:textId="77777777" w:rsidR="00D477C0" w:rsidRDefault="00D477C0">
    <w:pPr>
      <w:pStyle w:val="Header"/>
      <w:tabs>
        <w:tab w:val="clear" w:pos="4536"/>
        <w:tab w:val="clear" w:pos="9072"/>
        <w:tab w:val="left" w:pos="6634"/>
      </w:tabs>
      <w:rPr>
        <w:rFonts w:ascii="Arial" w:hAnsi="Arial" w:cs="Arial"/>
        <w:sz w:val="20"/>
        <w:szCs w:val="20"/>
      </w:rPr>
    </w:pPr>
  </w:p>
  <w:p w14:paraId="12E243A5" w14:textId="77777777" w:rsidR="00D477C0" w:rsidRDefault="00991D2B">
    <w:pPr>
      <w:pStyle w:val="Header"/>
      <w:tabs>
        <w:tab w:val="clear" w:pos="4536"/>
        <w:tab w:val="clear" w:pos="9072"/>
        <w:tab w:val="left" w:pos="6634"/>
      </w:tabs>
      <w:spacing w:after="880"/>
      <w:rPr>
        <w:rFonts w:ascii="Arial" w:hAnsi="Arial" w:cs="Arial"/>
        <w:sz w:val="20"/>
        <w:szCs w:val="20"/>
      </w:rPr>
    </w:pPr>
    <w:r>
      <w:rPr>
        <w:rFonts w:ascii="Arial" w:hAnsi="Arial" w:cs="Arial"/>
        <w:b/>
        <w:sz w:val="20"/>
        <w:szCs w:val="20"/>
      </w:rPr>
      <w:t>Siemens, s.r.o.</w:t>
    </w:r>
    <w:r>
      <w:rPr>
        <w:rFonts w:ascii="Arial" w:hAnsi="Arial" w:cs="Arial"/>
        <w:sz w:val="20"/>
        <w:szCs w:val="20"/>
      </w:rPr>
      <w:tab/>
      <w:t>Tisková zpráva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3D6B" w14:textId="40DE1671" w:rsidR="00D477C0" w:rsidRDefault="00012E82">
    <w:pPr>
      <w:pStyle w:val="Header"/>
    </w:pPr>
    <w:r>
      <w:rPr>
        <w:noProof/>
      </w:rPr>
      <mc:AlternateContent>
        <mc:Choice Requires="wps">
          <w:drawing>
            <wp:anchor distT="0" distB="0" distL="114300" distR="114300" simplePos="0" relativeHeight="251658241" behindDoc="1" locked="0" layoutInCell="0" allowOverlap="1" wp14:anchorId="5B161BCF" wp14:editId="0F1F5A76">
              <wp:simplePos x="0" y="0"/>
              <wp:positionH relativeFrom="page">
                <wp:posOffset>720090</wp:posOffset>
              </wp:positionH>
              <wp:positionV relativeFrom="paragraph">
                <wp:posOffset>1513840</wp:posOffset>
              </wp:positionV>
              <wp:extent cx="6116320" cy="0"/>
              <wp:effectExtent l="5715" t="8890" r="12065" b="1016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6320" cy="0"/>
                      </a:xfrm>
                      <a:custGeom>
                        <a:avLst/>
                        <a:gdLst>
                          <a:gd name="T0" fmla="*/ 0 w 9632"/>
                          <a:gd name="T1" fmla="*/ 0 h 20"/>
                          <a:gd name="T2" fmla="*/ 9632 w 9632"/>
                          <a:gd name="T3" fmla="*/ 0 h 20"/>
                        </a:gdLst>
                        <a:ahLst/>
                        <a:cxnLst>
                          <a:cxn ang="0">
                            <a:pos x="T0" y="T1"/>
                          </a:cxn>
                          <a:cxn ang="0">
                            <a:pos x="T2" y="T3"/>
                          </a:cxn>
                        </a:cxnLst>
                        <a:rect l="0" t="0" r="r" b="b"/>
                        <a:pathLst>
                          <a:path w="9632" h="20">
                            <a:moveTo>
                              <a:pt x="0" y="0"/>
                            </a:moveTo>
                            <a:lnTo>
                              <a:pt x="9632" y="0"/>
                            </a:lnTo>
                          </a:path>
                        </a:pathLst>
                      </a:custGeom>
                      <a:noFill/>
                      <a:ln w="43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12CA7" id="Freeform 1" o:spid="_x0000_s1026" style="position:absolute;margin-left:56.7pt;margin-top:119.2pt;width:481.6pt;height:0;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" o:allowincell="f" path="m,l9632,e" filled="f" strokeweight=".1199mm">
              <v:path arrowok="t" o:connecttype="custom" o:connectlocs="0,0;6116320,0" o:connectangles="0,0"/>
              <w10:wrap anchorx="page"/>
            </v:shape>
          </w:pict>
        </mc:Fallback>
      </mc:AlternateContent>
    </w:r>
  </w:p>
  <w:p w14:paraId="231A1740" w14:textId="77777777" w:rsidR="00D477C0" w:rsidRDefault="00991D2B">
    <w:pPr>
      <w:widowControl w:val="0"/>
      <w:autoSpaceDE w:val="0"/>
      <w:autoSpaceDN w:val="0"/>
      <w:adjustRightInd w:val="0"/>
      <w:spacing w:before="1320" w:after="0" w:line="240" w:lineRule="auto"/>
      <w:ind w:right="96"/>
      <w:jc w:val="right"/>
      <w:rPr>
        <w:rFonts w:ascii="Arial" w:hAnsi="Arial" w:cs="Arial"/>
        <w:color w:val="000000"/>
        <w:sz w:val="62"/>
        <w:szCs w:val="62"/>
      </w:rPr>
    </w:pPr>
    <w:r>
      <w:rPr>
        <w:rFonts w:ascii="Arial" w:hAnsi="Arial" w:cs="Arial"/>
        <w:color w:val="A6A6A6"/>
        <w:sz w:val="62"/>
        <w:szCs w:val="62"/>
      </w:rPr>
      <w:tab/>
      <w:t>Tisk</w:t>
    </w:r>
    <w:r>
      <w:rPr>
        <w:noProof/>
        <w:lang w:val="en-US" w:eastAsia="zh-CN"/>
      </w:rPr>
      <w:drawing>
        <wp:anchor distT="0" distB="0" distL="114300" distR="114300" simplePos="0" relativeHeight="251658240" behindDoc="0" locked="0" layoutInCell="1" allowOverlap="1" wp14:anchorId="7A35C4AA" wp14:editId="7BC6A03F">
          <wp:simplePos x="0" y="0"/>
          <wp:positionH relativeFrom="page">
            <wp:posOffset>723900</wp:posOffset>
          </wp:positionH>
          <wp:positionV relativeFrom="page">
            <wp:posOffset>575945</wp:posOffset>
          </wp:positionV>
          <wp:extent cx="1415415" cy="2228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415415" cy="222885"/>
                  </a:xfrm>
                  <a:prstGeom prst="rect">
                    <a:avLst/>
                  </a:prstGeom>
                  <a:noFill/>
                  <a:ln w="9525">
                    <a:noFill/>
                    <a:miter lim="800000"/>
                    <a:headEnd/>
                    <a:tailEnd/>
                  </a:ln>
                </pic:spPr>
              </pic:pic>
            </a:graphicData>
          </a:graphic>
        </wp:anchor>
      </w:drawing>
    </w:r>
    <w:r>
      <w:rPr>
        <w:rFonts w:ascii="Arial" w:hAnsi="Arial" w:cs="Arial"/>
        <w:color w:val="A6A6A6"/>
        <w:sz w:val="62"/>
        <w:szCs w:val="62"/>
      </w:rPr>
      <w:t>ová zpráva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B50C3BE6"/>
    <w:lvl w:ilvl="0" w:tplc="D4067D2E">
      <w:numFmt w:val="bullet"/>
      <w:pStyle w:val="BulletsListing"/>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C561B2"/>
    <w:multiLevelType w:val="hybridMultilevel"/>
    <w:tmpl w:val="5A0CEF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937E87"/>
    <w:multiLevelType w:val="hybridMultilevel"/>
    <w:tmpl w:val="C88E70F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54F626A4"/>
    <w:multiLevelType w:val="hybridMultilevel"/>
    <w:tmpl w:val="1134611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61EC6E9B"/>
    <w:multiLevelType w:val="hybridMultilevel"/>
    <w:tmpl w:val="F64ECB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9595448"/>
    <w:multiLevelType w:val="hybridMultilevel"/>
    <w:tmpl w:val="18E454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9548088">
    <w:abstractNumId w:val="3"/>
  </w:num>
  <w:num w:numId="2" w16cid:durableId="387651930">
    <w:abstractNumId w:val="2"/>
  </w:num>
  <w:num w:numId="3" w16cid:durableId="345253502">
    <w:abstractNumId w:val="4"/>
  </w:num>
  <w:num w:numId="4" w16cid:durableId="770246978">
    <w:abstractNumId w:val="5"/>
  </w:num>
  <w:num w:numId="5" w16cid:durableId="953050870">
    <w:abstractNumId w:val="1"/>
  </w:num>
  <w:num w:numId="6" w16cid:durableId="649747341">
    <w:abstractNumId w:val="0"/>
  </w:num>
  <w:num w:numId="7" w16cid:durableId="2172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02E"/>
    <w:rsid w:val="00012E82"/>
    <w:rsid w:val="0003729D"/>
    <w:rsid w:val="00084FAB"/>
    <w:rsid w:val="000A0E6B"/>
    <w:rsid w:val="000B79AE"/>
    <w:rsid w:val="000E583A"/>
    <w:rsid w:val="000E64EE"/>
    <w:rsid w:val="000F7942"/>
    <w:rsid w:val="001504AB"/>
    <w:rsid w:val="001A4222"/>
    <w:rsid w:val="001B002E"/>
    <w:rsid w:val="001B6C27"/>
    <w:rsid w:val="001F4DDE"/>
    <w:rsid w:val="0020170F"/>
    <w:rsid w:val="00244CD8"/>
    <w:rsid w:val="00256C83"/>
    <w:rsid w:val="00275005"/>
    <w:rsid w:val="00285228"/>
    <w:rsid w:val="002D1A06"/>
    <w:rsid w:val="002D4AF5"/>
    <w:rsid w:val="00375602"/>
    <w:rsid w:val="003770ED"/>
    <w:rsid w:val="003F5D27"/>
    <w:rsid w:val="00401F6D"/>
    <w:rsid w:val="00422F81"/>
    <w:rsid w:val="0048680E"/>
    <w:rsid w:val="00492A5E"/>
    <w:rsid w:val="004973EF"/>
    <w:rsid w:val="004A2FA5"/>
    <w:rsid w:val="004C6EF6"/>
    <w:rsid w:val="00582F8B"/>
    <w:rsid w:val="00595A16"/>
    <w:rsid w:val="005A64E5"/>
    <w:rsid w:val="005F03AE"/>
    <w:rsid w:val="00642483"/>
    <w:rsid w:val="00663FA3"/>
    <w:rsid w:val="006772DB"/>
    <w:rsid w:val="0068226D"/>
    <w:rsid w:val="006A5236"/>
    <w:rsid w:val="006B0DA9"/>
    <w:rsid w:val="00702872"/>
    <w:rsid w:val="00707F6A"/>
    <w:rsid w:val="00722741"/>
    <w:rsid w:val="00770749"/>
    <w:rsid w:val="007C0026"/>
    <w:rsid w:val="008061A7"/>
    <w:rsid w:val="00875868"/>
    <w:rsid w:val="0088736D"/>
    <w:rsid w:val="008A0228"/>
    <w:rsid w:val="008B78F9"/>
    <w:rsid w:val="008C4EC6"/>
    <w:rsid w:val="008C63B4"/>
    <w:rsid w:val="008D7CAA"/>
    <w:rsid w:val="0092459A"/>
    <w:rsid w:val="00926869"/>
    <w:rsid w:val="00985C58"/>
    <w:rsid w:val="00991D2B"/>
    <w:rsid w:val="009B2DD2"/>
    <w:rsid w:val="009D384C"/>
    <w:rsid w:val="00A12EAB"/>
    <w:rsid w:val="00A166FC"/>
    <w:rsid w:val="00A30D93"/>
    <w:rsid w:val="00AF1AA4"/>
    <w:rsid w:val="00B02CC0"/>
    <w:rsid w:val="00B2073A"/>
    <w:rsid w:val="00B56073"/>
    <w:rsid w:val="00B616F9"/>
    <w:rsid w:val="00B83018"/>
    <w:rsid w:val="00BA393F"/>
    <w:rsid w:val="00BA5017"/>
    <w:rsid w:val="00BD261F"/>
    <w:rsid w:val="00BD6E9E"/>
    <w:rsid w:val="00C302F6"/>
    <w:rsid w:val="00C32AC9"/>
    <w:rsid w:val="00C62696"/>
    <w:rsid w:val="00C94FE9"/>
    <w:rsid w:val="00CF240A"/>
    <w:rsid w:val="00D477C0"/>
    <w:rsid w:val="00D618F6"/>
    <w:rsid w:val="00DD4E62"/>
    <w:rsid w:val="00DE7021"/>
    <w:rsid w:val="00E0176E"/>
    <w:rsid w:val="00E20A51"/>
    <w:rsid w:val="00E43D6B"/>
    <w:rsid w:val="00ED3E7A"/>
    <w:rsid w:val="00F227E7"/>
    <w:rsid w:val="00F30BE9"/>
    <w:rsid w:val="00F4162B"/>
    <w:rsid w:val="00F93DE8"/>
    <w:rsid w:val="00FB303E"/>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760F1A"/>
  <w15:docId w15:val="{C98EE2D7-B633-4ECA-A02E-255521B7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7C0"/>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7C0"/>
    <w:pPr>
      <w:tabs>
        <w:tab w:val="center" w:pos="4536"/>
        <w:tab w:val="right" w:pos="9072"/>
      </w:tabs>
    </w:pPr>
  </w:style>
  <w:style w:type="character" w:customStyle="1" w:styleId="HeaderChar">
    <w:name w:val="Header Char"/>
    <w:basedOn w:val="DefaultParagraphFont"/>
    <w:link w:val="Header"/>
    <w:uiPriority w:val="99"/>
    <w:locked/>
    <w:rsid w:val="00D477C0"/>
    <w:rPr>
      <w:rFonts w:cs="Times New Roman"/>
    </w:rPr>
  </w:style>
  <w:style w:type="character" w:customStyle="1" w:styleId="FooterChar">
    <w:name w:val="Footer Char"/>
    <w:basedOn w:val="DefaultParagraphFont"/>
    <w:link w:val="Footer"/>
    <w:uiPriority w:val="99"/>
    <w:locked/>
    <w:rsid w:val="00D477C0"/>
    <w:rPr>
      <w:rFonts w:cs="Times New Roman"/>
    </w:rPr>
  </w:style>
  <w:style w:type="paragraph" w:styleId="Footer">
    <w:name w:val="footer"/>
    <w:basedOn w:val="Normal"/>
    <w:link w:val="FooterChar"/>
    <w:uiPriority w:val="99"/>
    <w:unhideWhenUsed/>
    <w:rsid w:val="00D477C0"/>
    <w:pPr>
      <w:tabs>
        <w:tab w:val="center" w:pos="4536"/>
        <w:tab w:val="right" w:pos="9072"/>
      </w:tabs>
    </w:pPr>
  </w:style>
  <w:style w:type="character" w:customStyle="1" w:styleId="FooterChar1">
    <w:name w:val="Footer Char1"/>
    <w:basedOn w:val="DefaultParagraphFont"/>
    <w:uiPriority w:val="99"/>
    <w:semiHidden/>
    <w:rsid w:val="00D477C0"/>
    <w:rPr>
      <w:rFonts w:cstheme="minorBidi"/>
    </w:rPr>
  </w:style>
  <w:style w:type="character" w:styleId="Hyperlink">
    <w:name w:val="Hyperlink"/>
    <w:basedOn w:val="DefaultParagraphFont"/>
    <w:uiPriority w:val="99"/>
    <w:unhideWhenUsed/>
    <w:rsid w:val="00D477C0"/>
    <w:rPr>
      <w:rFonts w:cs="Times New Roman"/>
      <w:color w:val="0000FF" w:themeColor="hyperlink"/>
      <w:u w:val="single"/>
    </w:rPr>
  </w:style>
  <w:style w:type="character" w:styleId="UnresolvedMention">
    <w:name w:val="Unresolved Mention"/>
    <w:basedOn w:val="DefaultParagraphFont"/>
    <w:uiPriority w:val="99"/>
    <w:semiHidden/>
    <w:unhideWhenUsed/>
    <w:rsid w:val="006A5236"/>
    <w:rPr>
      <w:color w:val="605E5C"/>
      <w:shd w:val="clear" w:color="auto" w:fill="E1DFDD"/>
    </w:rPr>
  </w:style>
  <w:style w:type="paragraph" w:styleId="ListParagraph">
    <w:name w:val="List Paragraph"/>
    <w:basedOn w:val="Normal"/>
    <w:uiPriority w:val="34"/>
    <w:qFormat/>
    <w:rsid w:val="00A30D93"/>
    <w:pPr>
      <w:spacing w:after="160" w:line="259" w:lineRule="auto"/>
      <w:ind w:left="720"/>
      <w:contextualSpacing/>
    </w:pPr>
    <w:rPr>
      <w:rFonts w:eastAsiaTheme="minorHAnsi"/>
      <w:kern w:val="2"/>
      <w:lang w:eastAsia="en-US"/>
      <w14:ligatures w14:val="standardContextual"/>
    </w:rPr>
  </w:style>
  <w:style w:type="paragraph" w:styleId="NormalWeb">
    <w:name w:val="Normal (Web)"/>
    <w:basedOn w:val="Normal"/>
    <w:uiPriority w:val="99"/>
    <w:semiHidden/>
    <w:unhideWhenUsed/>
    <w:rsid w:val="00AF1A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qFormat/>
    <w:rsid w:val="00AF1AA4"/>
    <w:pPr>
      <w:spacing w:after="0" w:line="360" w:lineRule="auto"/>
    </w:pPr>
    <w:rPr>
      <w:rFonts w:ascii="Arial" w:eastAsia="Times New Roman" w:hAnsi="Arial"/>
      <w:szCs w:val="20"/>
      <w:lang w:val="en-US" w:eastAsia="de-DE"/>
    </w:rPr>
  </w:style>
  <w:style w:type="paragraph" w:customStyle="1" w:styleId="Footer1">
    <w:name w:val="Footer1"/>
    <w:rsid w:val="00AF1AA4"/>
    <w:pPr>
      <w:spacing w:after="0" w:line="240" w:lineRule="auto"/>
    </w:pPr>
    <w:rPr>
      <w:rFonts w:ascii="Arial" w:eastAsia="Times New Roman" w:hAnsi="Arial"/>
      <w:noProof/>
      <w:sz w:val="16"/>
      <w:szCs w:val="16"/>
      <w:lang w:val="en-US" w:eastAsia="de-DE"/>
    </w:rPr>
  </w:style>
  <w:style w:type="paragraph" w:customStyle="1" w:styleId="Footer1Z1">
    <w:name w:val="Footer1Z1"/>
    <w:basedOn w:val="Footer1"/>
    <w:rsid w:val="00AF1AA4"/>
    <w:rPr>
      <w:b/>
    </w:rPr>
  </w:style>
  <w:style w:type="paragraph" w:customStyle="1" w:styleId="Footer2">
    <w:name w:val="Footer2"/>
    <w:rsid w:val="00AF1AA4"/>
    <w:pPr>
      <w:spacing w:after="0" w:line="240" w:lineRule="auto"/>
    </w:pPr>
    <w:rPr>
      <w:rFonts w:ascii="Arial" w:eastAsia="Times New Roman" w:hAnsi="Arial"/>
      <w:noProof/>
      <w:sz w:val="16"/>
      <w:szCs w:val="16"/>
      <w:lang w:val="en-US" w:eastAsia="de-DE"/>
    </w:rPr>
  </w:style>
  <w:style w:type="paragraph" w:customStyle="1" w:styleId="ReferenceNumber">
    <w:name w:val="Reference Number"/>
    <w:qFormat/>
    <w:rsid w:val="00AF1AA4"/>
    <w:pPr>
      <w:spacing w:after="0" w:line="240" w:lineRule="auto"/>
    </w:pPr>
    <w:rPr>
      <w:rFonts w:ascii="Arial" w:eastAsia="Times New Roman" w:hAnsi="Arial"/>
      <w:noProof/>
      <w:sz w:val="16"/>
      <w:szCs w:val="16"/>
      <w:lang w:val="de-DE" w:eastAsia="de-DE"/>
    </w:rPr>
  </w:style>
  <w:style w:type="paragraph" w:customStyle="1" w:styleId="BulletsListing">
    <w:name w:val="Bullets Listing"/>
    <w:basedOn w:val="Bodytext"/>
    <w:qFormat/>
    <w:rsid w:val="00AF1AA4"/>
    <w:pPr>
      <w:numPr>
        <w:numId w:val="6"/>
      </w:numPr>
    </w:pPr>
    <w:rPr>
      <w:b/>
    </w:rPr>
  </w:style>
  <w:style w:type="paragraph" w:customStyle="1" w:styleId="Headline">
    <w:name w:val="Headline"/>
    <w:next w:val="Bodytext"/>
    <w:qFormat/>
    <w:rsid w:val="00AF1AA4"/>
    <w:pPr>
      <w:spacing w:after="0" w:line="240" w:lineRule="auto"/>
    </w:pPr>
    <w:rPr>
      <w:rFonts w:ascii="Arial" w:eastAsia="Times New Roman" w:hAnsi="Arial"/>
      <w:sz w:val="40"/>
      <w:szCs w:val="20"/>
      <w:lang w:val="en-US" w:eastAsia="de-DE"/>
    </w:rPr>
  </w:style>
  <w:style w:type="paragraph" w:customStyle="1" w:styleId="ExhibitionInfo">
    <w:name w:val="Exhibition Info"/>
    <w:qFormat/>
    <w:rsid w:val="00AF1AA4"/>
    <w:pPr>
      <w:spacing w:after="0" w:line="360" w:lineRule="auto"/>
    </w:pPr>
    <w:rPr>
      <w:rFonts w:ascii="Arial" w:eastAsia="Times New Roman" w:hAnsi="Arial"/>
      <w:b/>
      <w:noProof/>
      <w:szCs w:val="20"/>
      <w:lang w:val="en-US" w:eastAsia="de-DE"/>
    </w:rPr>
  </w:style>
  <w:style w:type="paragraph" w:customStyle="1" w:styleId="Logo1">
    <w:name w:val="Logo1"/>
    <w:rsid w:val="00AF1AA4"/>
    <w:pPr>
      <w:spacing w:after="110" w:line="240" w:lineRule="auto"/>
    </w:pPr>
    <w:rPr>
      <w:rFonts w:ascii="Arial" w:eastAsia="Times New Roman" w:hAnsi="Arial"/>
      <w:noProof/>
      <w:sz w:val="16"/>
      <w:szCs w:val="16"/>
      <w:lang w:val="de-DE" w:eastAsia="de-DE"/>
    </w:rPr>
  </w:style>
  <w:style w:type="paragraph" w:customStyle="1" w:styleId="Logo2">
    <w:name w:val="Logo2"/>
    <w:rsid w:val="00AF1AA4"/>
    <w:pPr>
      <w:spacing w:after="110" w:line="240" w:lineRule="auto"/>
    </w:pPr>
    <w:rPr>
      <w:rFonts w:ascii="Arial" w:eastAsia="Times New Roman" w:hAnsi="Arial"/>
      <w:noProof/>
      <w:sz w:val="16"/>
      <w:szCs w:val="16"/>
      <w:lang w:val="de-DE" w:eastAsia="de-DE"/>
    </w:rPr>
  </w:style>
  <w:style w:type="paragraph" w:customStyle="1" w:styleId="Footer3">
    <w:name w:val="Footer3"/>
    <w:rsid w:val="00AF1AA4"/>
    <w:pPr>
      <w:spacing w:after="0" w:line="240" w:lineRule="auto"/>
    </w:pPr>
    <w:rPr>
      <w:rFonts w:ascii="Arial" w:eastAsia="Times New Roman" w:hAnsi="Arial"/>
      <w:sz w:val="16"/>
      <w:szCs w:val="16"/>
      <w:lang w:val="de-DE" w:eastAsia="de-DE"/>
    </w:rPr>
  </w:style>
  <w:style w:type="paragraph" w:customStyle="1" w:styleId="Footer2Z1">
    <w:name w:val="Footer2Z1"/>
    <w:basedOn w:val="Footer2"/>
    <w:next w:val="Footer2"/>
    <w:rsid w:val="00AF1AA4"/>
    <w:pPr>
      <w:spacing w:before="110"/>
    </w:pPr>
    <w:rPr>
      <w:b/>
      <w:noProof w:val="0"/>
      <w:lang w:val="de-DE"/>
    </w:rPr>
  </w:style>
  <w:style w:type="paragraph" w:customStyle="1" w:styleId="Logo3">
    <w:name w:val="Logo3"/>
    <w:rsid w:val="00AF1AA4"/>
    <w:pPr>
      <w:spacing w:after="110" w:line="240" w:lineRule="auto"/>
    </w:pPr>
    <w:rPr>
      <w:rFonts w:ascii="Arial" w:eastAsia="Times New Roman" w:hAnsi="Arial"/>
      <w:noProof/>
      <w:sz w:val="16"/>
      <w:szCs w:val="16"/>
      <w:lang w:val="de-DE" w:eastAsia="de-DE"/>
    </w:rPr>
  </w:style>
  <w:style w:type="paragraph" w:customStyle="1" w:styleId="Footer3Z1">
    <w:name w:val="Footer3Z1"/>
    <w:basedOn w:val="Footer3"/>
    <w:next w:val="Footer3"/>
    <w:rsid w:val="00AF1AA4"/>
    <w:pPr>
      <w:spacing w:before="11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73554">
      <w:bodyDiv w:val="1"/>
      <w:marLeft w:val="0"/>
      <w:marRight w:val="0"/>
      <w:marTop w:val="0"/>
      <w:marBottom w:val="0"/>
      <w:divBdr>
        <w:top w:val="none" w:sz="0" w:space="0" w:color="auto"/>
        <w:left w:val="none" w:sz="0" w:space="0" w:color="auto"/>
        <w:bottom w:val="none" w:sz="0" w:space="0" w:color="auto"/>
        <w:right w:val="none" w:sz="0" w:space="0" w:color="auto"/>
      </w:divBdr>
    </w:div>
    <w:div w:id="713622201">
      <w:bodyDiv w:val="1"/>
      <w:marLeft w:val="0"/>
      <w:marRight w:val="0"/>
      <w:marTop w:val="0"/>
      <w:marBottom w:val="0"/>
      <w:divBdr>
        <w:top w:val="none" w:sz="0" w:space="0" w:color="auto"/>
        <w:left w:val="none" w:sz="0" w:space="0" w:color="auto"/>
        <w:bottom w:val="none" w:sz="0" w:space="0" w:color="auto"/>
        <w:right w:val="none" w:sz="0" w:space="0" w:color="auto"/>
      </w:divBdr>
    </w:div>
    <w:div w:id="799228575">
      <w:bodyDiv w:val="1"/>
      <w:marLeft w:val="0"/>
      <w:marRight w:val="0"/>
      <w:marTop w:val="0"/>
      <w:marBottom w:val="0"/>
      <w:divBdr>
        <w:top w:val="none" w:sz="0" w:space="0" w:color="auto"/>
        <w:left w:val="none" w:sz="0" w:space="0" w:color="auto"/>
        <w:bottom w:val="none" w:sz="0" w:space="0" w:color="auto"/>
        <w:right w:val="none" w:sz="0" w:space="0" w:color="auto"/>
      </w:divBdr>
    </w:div>
    <w:div w:id="12219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SiemensCzech"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x.com/SiemensCzech"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na.kellerova@siemens.com" TargetMode="External"/><Relationship Id="rId5" Type="http://schemas.openxmlformats.org/officeDocument/2006/relationships/styles" Target="styles.xml"/><Relationship Id="rId15" Type="http://schemas.openxmlformats.org/officeDocument/2006/relationships/hyperlink" Target="http://www.siemens.cz" TargetMode="External"/><Relationship Id="rId23" Type="http://schemas.openxmlformats.org/officeDocument/2006/relationships/theme" Target="theme/theme1.xml"/><Relationship Id="rId10" Type="http://schemas.openxmlformats.org/officeDocument/2006/relationships/hyperlink" Target="https://www.siemenspress.cz/siemens-a-omv-instalovaly-ultravykonna-dobijeci-mista-pro-elektricke-nakladni-automobily-na-trase-brenner/"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iemens.com"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8E61590E6FA4E848FE4E5F774573A" ma:contentTypeVersion="15" ma:contentTypeDescription="Create a new document." ma:contentTypeScope="" ma:versionID="fef0262c20a04ecf118442bc29db9c7f">
  <xsd:schema xmlns:xsd="http://www.w3.org/2001/XMLSchema" xmlns:xs="http://www.w3.org/2001/XMLSchema" xmlns:p="http://schemas.microsoft.com/office/2006/metadata/properties" xmlns:ns1="http://schemas.microsoft.com/sharepoint/v3" xmlns:ns2="3536430c-ae53-4274-9684-4da1052b8568" xmlns:ns3="78bfd587-dabe-43ab-a00d-36a28e9d6446" targetNamespace="http://schemas.microsoft.com/office/2006/metadata/properties" ma:root="true" ma:fieldsID="1109e11e78f0ea458122df5fc967c5e5" ns1:_="" ns2:_="" ns3:_="">
    <xsd:import namespace="http://schemas.microsoft.com/sharepoint/v3"/>
    <xsd:import namespace="3536430c-ae53-4274-9684-4da1052b8568"/>
    <xsd:import namespace="78bfd587-dabe-43ab-a00d-36a28e9d64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6430c-ae53-4274-9684-4da1052b8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3edab7-d5f1-4c02-989a-0e8ed7c6c3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fd587-dabe-43ab-a00d-36a28e9d644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bf8ec7-c72c-400a-95a0-bfa4746ebe69}" ma:internalName="TaxCatchAll" ma:showField="CatchAllData" ma:web="78bfd587-dabe-43ab-a00d-36a28e9d6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536430c-ae53-4274-9684-4da1052b8568">
      <Terms xmlns="http://schemas.microsoft.com/office/infopath/2007/PartnerControls"/>
    </lcf76f155ced4ddcb4097134ff3c332f>
    <TaxCatchAll xmlns="78bfd587-dabe-43ab-a00d-36a28e9d6446" xsi:nil="true"/>
  </documentManagement>
</p:properties>
</file>

<file path=customXml/itemProps1.xml><?xml version="1.0" encoding="utf-8"?>
<ds:datastoreItem xmlns:ds="http://schemas.openxmlformats.org/officeDocument/2006/customXml" ds:itemID="{23E4D74E-5410-4B86-B6A7-6A0B4B75D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6430c-ae53-4274-9684-4da1052b8568"/>
    <ds:schemaRef ds:uri="78bfd587-dabe-43ab-a00d-36a28e9d6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26BDD7-37C2-47DA-ABD4-30042C512DA8}">
  <ds:schemaRefs>
    <ds:schemaRef ds:uri="http://schemas.microsoft.com/sharepoint/v3/contenttype/forms"/>
  </ds:schemaRefs>
</ds:datastoreItem>
</file>

<file path=customXml/itemProps3.xml><?xml version="1.0" encoding="utf-8"?>
<ds:datastoreItem xmlns:ds="http://schemas.openxmlformats.org/officeDocument/2006/customXml" ds:itemID="{C9349444-3C8D-42DD-ADF7-6B2EAC78C3C7}">
  <ds:schemaRefs>
    <ds:schemaRef ds:uri="http://schemas.microsoft.com/office/2006/metadata/properties"/>
    <ds:schemaRef ds:uri="http://schemas.microsoft.com/office/infopath/2007/PartnerControls"/>
    <ds:schemaRef ds:uri="http://schemas.microsoft.com/sharepoint/v3"/>
    <ds:schemaRef ds:uri="3536430c-ae53-4274-9684-4da1052b8568"/>
    <ds:schemaRef ds:uri="78bfd587-dabe-43ab-a00d-36a28e9d6446"/>
  </ds:schemaRefs>
</ds:datastoreItem>
</file>

<file path=docMetadata/LabelInfo.xml><?xml version="1.0" encoding="utf-8"?>
<clbl:labelList xmlns:clbl="http://schemas.microsoft.com/office/2020/mipLabelMetadata">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5778</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Microsoft Word - PR Corporate_ en_2013_01_19.doc</vt:lpstr>
    </vt:vector>
  </TitlesOfParts>
  <Company>Siemens AG</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 Corporate_ en_2013_01_19.doc</dc:title>
  <dc:creator>pg116045</dc:creator>
  <cp:keywords>C_Unrestricted</cp:keywords>
  <cp:lastModifiedBy>Kellerová, Mariana (MC REG RC-AT RC-CZ EI)</cp:lastModifiedBy>
  <cp:revision>24</cp:revision>
  <dcterms:created xsi:type="dcterms:W3CDTF">2026-10-08T07:46:00Z</dcterms:created>
  <dcterms:modified xsi:type="dcterms:W3CDTF">2026-10-08T14:23:00Z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y fmtid="{D5CDD505-2E9C-101B-9397-08002B2CF9AE}" pid="3" name="sodocoClasLang">
    <vt:lpwstr>Unrestricted</vt:lpwstr>
  </property>
  <property fmtid="{D5CDD505-2E9C-101B-9397-08002B2CF9AE}" pid="4" name="sodocoClasLangId">
    <vt:i4>0</vt:i4>
  </property>
  <property fmtid="{D5CDD505-2E9C-101B-9397-08002B2CF9AE}" pid="5" name="sodocoClasId">
    <vt:i4>0</vt:i4>
  </property>
  <property fmtid="{D5CDD505-2E9C-101B-9397-08002B2CF9AE}" pid="6" name="MSIP_Label_6f75f480-7803-4ee9-bb54-84d0635fdbe7_Enabled">
    <vt:lpwstr>true</vt:lpwstr>
  </property>
  <property fmtid="{D5CDD505-2E9C-101B-9397-08002B2CF9AE}" pid="7" name="MSIP_Label_6f75f480-7803-4ee9-bb54-84d0635fdbe7_SetDate">
    <vt:lpwstr>2023-04-24T13:41:46Z</vt:lpwstr>
  </property>
  <property fmtid="{D5CDD505-2E9C-101B-9397-08002B2CF9AE}" pid="8" name="MSIP_Label_6f75f480-7803-4ee9-bb54-84d0635fdbe7_Method">
    <vt:lpwstr>Standard</vt:lpwstr>
  </property>
  <property fmtid="{D5CDD505-2E9C-101B-9397-08002B2CF9AE}" pid="9" name="MSIP_Label_6f75f480-7803-4ee9-bb54-84d0635fdbe7_Name">
    <vt:lpwstr>unrestricted</vt:lpwstr>
  </property>
  <property fmtid="{D5CDD505-2E9C-101B-9397-08002B2CF9AE}" pid="10" name="MSIP_Label_6f75f480-7803-4ee9-bb54-84d0635fdbe7_SiteId">
    <vt:lpwstr>38ae3bcd-9579-4fd4-adda-b42e1495d55a</vt:lpwstr>
  </property>
  <property fmtid="{D5CDD505-2E9C-101B-9397-08002B2CF9AE}" pid="11" name="MSIP_Label_6f75f480-7803-4ee9-bb54-84d0635fdbe7_ActionId">
    <vt:lpwstr>f2ddd36f-bbd4-4310-931c-1256de937f30</vt:lpwstr>
  </property>
  <property fmtid="{D5CDD505-2E9C-101B-9397-08002B2CF9AE}" pid="12" name="MSIP_Label_6f75f480-7803-4ee9-bb54-84d0635fdbe7_ContentBits">
    <vt:lpwstr>0</vt:lpwstr>
  </property>
  <property fmtid="{D5CDD505-2E9C-101B-9397-08002B2CF9AE}" pid="13" name="Document_Confidentiality">
    <vt:lpwstr>Unrestricted</vt:lpwstr>
  </property>
  <property fmtid="{D5CDD505-2E9C-101B-9397-08002B2CF9AE}" pid="14" name="MediaServiceImageTags">
    <vt:lpwstr/>
  </property>
  <property fmtid="{D5CDD505-2E9C-101B-9397-08002B2CF9AE}" pid="15" name="ContentTypeId">
    <vt:lpwstr>0x010100F3D8E61590E6FA4E848FE4E5F774573A</vt:lpwstr>
  </property>
</Properties>
</file>